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AF2179">
        <w:rPr>
          <w:sz w:val="24"/>
        </w:rPr>
        <w:t>ю</w:t>
      </w:r>
      <w:r w:rsidR="0080790C">
        <w:rPr>
          <w:sz w:val="24"/>
        </w:rPr>
        <w:t xml:space="preserve"> </w:t>
      </w:r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0790C">
        <w:rPr>
          <w:sz w:val="24"/>
        </w:rPr>
        <w:t xml:space="preserve"> </w:t>
      </w:r>
      <w:r w:rsidR="00AF2179">
        <w:rPr>
          <w:sz w:val="24"/>
        </w:rPr>
        <w:t xml:space="preserve">от 09.04.2024 №139 </w:t>
      </w:r>
      <w:r>
        <w:rPr>
          <w:sz w:val="24"/>
        </w:rPr>
        <w:t xml:space="preserve">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>
        <w:rPr>
          <w:sz w:val="24"/>
        </w:rPr>
        <w:t>.12.202</w:t>
      </w:r>
      <w:r w:rsidR="00DC27C7">
        <w:rPr>
          <w:sz w:val="24"/>
        </w:rPr>
        <w:t>3</w:t>
      </w:r>
      <w:r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>
        <w:rPr>
          <w:sz w:val="24"/>
        </w:rPr>
        <w:t xml:space="preserve">№ </w:t>
      </w:r>
      <w:r w:rsidR="00DC27C7">
        <w:rPr>
          <w:sz w:val="24"/>
        </w:rPr>
        <w:t>126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>
        <w:rPr>
          <w:sz w:val="24"/>
        </w:rPr>
        <w:t xml:space="preserve"> и 202</w:t>
      </w:r>
      <w:r w:rsidR="00DC27C7">
        <w:rPr>
          <w:sz w:val="24"/>
        </w:rPr>
        <w:t>6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 w:rsidP="0080790C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 xml:space="preserve">4 </w:t>
      </w:r>
      <w:r>
        <w:rPr>
          <w:sz w:val="24"/>
        </w:rPr>
        <w:t>год и на плановый период 202</w:t>
      </w:r>
      <w:r w:rsidR="00DC27C7">
        <w:rPr>
          <w:sz w:val="24"/>
        </w:rPr>
        <w:t>5</w:t>
      </w:r>
      <w:r>
        <w:rPr>
          <w:sz w:val="24"/>
        </w:rPr>
        <w:t xml:space="preserve"> и 202</w:t>
      </w:r>
      <w:r w:rsidR="00DC27C7">
        <w:rPr>
          <w:sz w:val="24"/>
        </w:rPr>
        <w:t>6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80790C" w:rsidRPr="0080790C" w:rsidRDefault="0080790C" w:rsidP="0080790C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C27C7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C27C7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C27C7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00329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003299">
              <w:rPr>
                <w:b/>
                <w:sz w:val="24"/>
              </w:rPr>
              <w:t>644,1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9B235E" w:rsidTr="000D6A0B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0D6A0B" w:rsidRDefault="009B235E" w:rsidP="000D6A0B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0D6A0B" w:rsidRDefault="000D6A0B" w:rsidP="000D6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ВОВОКУПНЫЙ ДОХОВ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D277F8" w:rsidRDefault="009B235E" w:rsidP="00D277F8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277F8">
              <w:rPr>
                <w:sz w:val="24"/>
                <w:lang w:val="en-US"/>
              </w:rPr>
              <w:t>644</w:t>
            </w:r>
            <w:r w:rsidR="00D277F8">
              <w:rPr>
                <w:sz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 w:rsidP="000D6A0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B235E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Default="009B235E" w:rsidP="00D277F8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277F8">
              <w:rPr>
                <w:sz w:val="24"/>
              </w:rPr>
              <w:t>644,1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 w:rsidP="000D6A0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B235E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Pr="009B235E" w:rsidRDefault="009B235E" w:rsidP="006D0E19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235E" w:rsidRDefault="009B235E" w:rsidP="00D277F8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277F8">
              <w:rPr>
                <w:sz w:val="24"/>
              </w:rPr>
              <w:t>644,1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35E" w:rsidRDefault="009B235E" w:rsidP="000D6A0B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D277F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D277F8">
              <w:rPr>
                <w:b/>
                <w:sz w:val="24"/>
              </w:rPr>
              <w:t>644,1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 w:rsidP="0080790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80790C">
      <w:pPr>
        <w:jc w:val="both"/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905A29">
        <w:rPr>
          <w:b/>
          <w:sz w:val="24"/>
        </w:rPr>
        <w:t>4</w:t>
      </w:r>
      <w:r>
        <w:rPr>
          <w:b/>
          <w:sz w:val="24"/>
        </w:rPr>
        <w:t xml:space="preserve"> год и на плановый период 202</w:t>
      </w:r>
      <w:r w:rsidR="00905A29">
        <w:rPr>
          <w:b/>
          <w:sz w:val="24"/>
        </w:rPr>
        <w:t>5</w:t>
      </w:r>
      <w:r>
        <w:rPr>
          <w:b/>
          <w:sz w:val="24"/>
        </w:rPr>
        <w:t xml:space="preserve"> и 202</w:t>
      </w:r>
      <w:r w:rsidR="00905A29">
        <w:rPr>
          <w:b/>
          <w:sz w:val="24"/>
        </w:rPr>
        <w:t>6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  <w:r w:rsidR="0080790C">
        <w:rPr>
          <w:sz w:val="24"/>
        </w:rPr>
        <w:t xml:space="preserve"> внести следующие изменения:</w:t>
      </w:r>
    </w:p>
    <w:p w:rsidR="0080790C" w:rsidRDefault="00DC4828">
      <w:pPr>
        <w:rPr>
          <w:sz w:val="24"/>
        </w:rPr>
      </w:pPr>
      <w:r>
        <w:rPr>
          <w:sz w:val="24"/>
        </w:rPr>
        <w:t xml:space="preserve">        </w:t>
      </w:r>
    </w:p>
    <w:p w:rsidR="00757EDA" w:rsidRDefault="0080790C">
      <w:pPr>
        <w:rPr>
          <w:b/>
          <w:sz w:val="24"/>
        </w:rPr>
      </w:pPr>
      <w:r>
        <w:rPr>
          <w:sz w:val="24"/>
        </w:rPr>
        <w:t xml:space="preserve">        </w:t>
      </w:r>
      <w:r w:rsidRPr="0080790C">
        <w:rPr>
          <w:b/>
          <w:sz w:val="24"/>
        </w:rPr>
        <w:t>на</w:t>
      </w:r>
      <w:r>
        <w:rPr>
          <w:sz w:val="24"/>
        </w:rPr>
        <w:t xml:space="preserve"> </w:t>
      </w:r>
      <w:r w:rsidR="00DC4828">
        <w:rPr>
          <w:b/>
          <w:sz w:val="24"/>
        </w:rPr>
        <w:t>202</w:t>
      </w:r>
      <w:r w:rsidR="00905A29">
        <w:rPr>
          <w:b/>
          <w:sz w:val="24"/>
        </w:rPr>
        <w:t>4</w:t>
      </w:r>
      <w:r w:rsidR="00DC4828">
        <w:rPr>
          <w:b/>
          <w:sz w:val="24"/>
        </w:rPr>
        <w:t xml:space="preserve"> год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+ (плюс) </w:t>
      </w:r>
      <w:r w:rsidR="00D277F8">
        <w:rPr>
          <w:sz w:val="24"/>
        </w:rPr>
        <w:t>644,1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+ (плюс) </w:t>
      </w:r>
      <w:r w:rsidR="00D277F8">
        <w:rPr>
          <w:sz w:val="24"/>
        </w:rPr>
        <w:t>644,1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644DDC">
        <w:rPr>
          <w:b/>
          <w:sz w:val="24"/>
        </w:rPr>
        <w:t>4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644DDC">
        <w:rPr>
          <w:sz w:val="24"/>
        </w:rPr>
        <w:t>4</w:t>
      </w:r>
      <w:r>
        <w:rPr>
          <w:sz w:val="24"/>
        </w:rPr>
        <w:t xml:space="preserve"> год расходы </w:t>
      </w:r>
      <w:r w:rsidR="00E40A3E">
        <w:rPr>
          <w:sz w:val="24"/>
        </w:rPr>
        <w:t>увелич</w:t>
      </w:r>
      <w:r w:rsidR="0080790C">
        <w:rPr>
          <w:sz w:val="24"/>
        </w:rPr>
        <w:t>е</w:t>
      </w:r>
      <w:r w:rsidR="00E40A3E">
        <w:rPr>
          <w:sz w:val="24"/>
        </w:rPr>
        <w:t>ны</w:t>
      </w:r>
      <w:r>
        <w:rPr>
          <w:sz w:val="24"/>
        </w:rPr>
        <w:t xml:space="preserve"> на </w:t>
      </w:r>
      <w:r w:rsidR="0080790C">
        <w:rPr>
          <w:sz w:val="24"/>
        </w:rPr>
        <w:t>33,0</w:t>
      </w:r>
      <w:r>
        <w:rPr>
          <w:sz w:val="24"/>
        </w:rPr>
        <w:t xml:space="preserve"> тыс.</w:t>
      </w:r>
      <w:r w:rsidR="00950547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644D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644DDC">
              <w:rPr>
                <w:b/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44D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644DDC">
              <w:rPr>
                <w:b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44D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644DDC">
              <w:rPr>
                <w:b/>
                <w:sz w:val="24"/>
              </w:rPr>
              <w:t>6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8C222F" w:rsidP="00950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+33,0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8C222F" w:rsidP="00950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+33,0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7A24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7A24CF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8C222F" w:rsidP="002829D8">
            <w:pPr>
              <w:jc w:val="right"/>
              <w:rPr>
                <w:sz w:val="24"/>
              </w:rPr>
            </w:pPr>
            <w:r>
              <w:rPr>
                <w:sz w:val="24"/>
              </w:rPr>
              <w:t>+33,0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81D7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4F40A4" w:rsidRDefault="004F40A4" w:rsidP="00674937">
            <w:pPr>
              <w:jc w:val="both"/>
              <w:rPr>
                <w:sz w:val="24"/>
              </w:rPr>
            </w:pPr>
            <w:r>
              <w:rPr>
                <w:color w:val="auto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4F40A4" w:rsidRDefault="00981D71" w:rsidP="00981D71">
            <w:pPr>
              <w:jc w:val="center"/>
              <w:rPr>
                <w:sz w:val="24"/>
              </w:rPr>
            </w:pPr>
            <w:r w:rsidRPr="004F40A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4F40A4" w:rsidRDefault="00981D71" w:rsidP="00981D71">
            <w:pPr>
              <w:jc w:val="center"/>
              <w:rPr>
                <w:sz w:val="24"/>
              </w:rPr>
            </w:pPr>
            <w:r w:rsidRPr="004F40A4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4F40A4" w:rsidRDefault="00981D71" w:rsidP="00981D71">
            <w:pPr>
              <w:jc w:val="center"/>
              <w:rPr>
                <w:sz w:val="24"/>
              </w:rPr>
            </w:pPr>
            <w:r w:rsidRPr="004F40A4"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4F40A4" w:rsidRDefault="00981D71" w:rsidP="00981D71">
            <w:pPr>
              <w:jc w:val="center"/>
              <w:rPr>
                <w:sz w:val="24"/>
              </w:rPr>
            </w:pPr>
            <w:r w:rsidRPr="004F40A4">
              <w:rPr>
                <w:sz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4F40A4" w:rsidRDefault="00981D71" w:rsidP="00981D71">
            <w:pPr>
              <w:jc w:val="center"/>
              <w:rPr>
                <w:sz w:val="24"/>
              </w:rPr>
            </w:pPr>
            <w:r w:rsidRPr="004F40A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4F40A4" w:rsidRDefault="008C222F" w:rsidP="00981D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4F40A4" w:rsidRDefault="00981D71" w:rsidP="00981D71">
            <w:pPr>
              <w:jc w:val="right"/>
              <w:rPr>
                <w:sz w:val="24"/>
              </w:rPr>
            </w:pPr>
            <w:r w:rsidRPr="004F40A4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4F40A4" w:rsidRDefault="00981D71" w:rsidP="00981D71">
            <w:pPr>
              <w:jc w:val="right"/>
              <w:rPr>
                <w:sz w:val="24"/>
              </w:rPr>
            </w:pPr>
            <w:r w:rsidRPr="004F40A4">
              <w:rPr>
                <w:sz w:val="24"/>
              </w:rPr>
              <w:t>0,0</w:t>
            </w:r>
          </w:p>
        </w:tc>
      </w:tr>
      <w:tr w:rsidR="00981D7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437064" w:rsidRDefault="00981D71" w:rsidP="008C222F">
            <w:pPr>
              <w:rPr>
                <w:i/>
                <w:color w:val="auto"/>
                <w:sz w:val="24"/>
                <w:szCs w:val="24"/>
              </w:rPr>
            </w:pPr>
            <w:r w:rsidRPr="00437064">
              <w:rPr>
                <w:i/>
                <w:color w:val="auto"/>
                <w:sz w:val="24"/>
                <w:szCs w:val="24"/>
              </w:rPr>
              <w:t xml:space="preserve">- </w:t>
            </w:r>
            <w:r w:rsidR="008C222F">
              <w:rPr>
                <w:i/>
                <w:color w:val="auto"/>
                <w:sz w:val="24"/>
                <w:szCs w:val="24"/>
              </w:rPr>
              <w:t>текущий ремонт административного здания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24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8C222F" w:rsidP="00981D71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+33,0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8C222F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22F" w:rsidRPr="008C222F" w:rsidRDefault="006770CB" w:rsidP="008C222F">
            <w:pPr>
              <w:jc w:val="both"/>
              <w:rPr>
                <w:sz w:val="24"/>
                <w:szCs w:val="24"/>
              </w:rPr>
            </w:pPr>
            <w:r w:rsidRPr="006770CB">
              <w:rPr>
                <w:sz w:val="24"/>
                <w:szCs w:val="24"/>
              </w:rPr>
              <w:t xml:space="preserve">Расходы резервного фонда Администрации </w:t>
            </w:r>
            <w:proofErr w:type="spellStart"/>
            <w:r w:rsidRPr="006770CB">
              <w:rPr>
                <w:sz w:val="24"/>
                <w:szCs w:val="24"/>
              </w:rPr>
              <w:t>Волошинского</w:t>
            </w:r>
            <w:proofErr w:type="spellEnd"/>
            <w:r w:rsidRPr="006770CB">
              <w:rPr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6770CB">
              <w:rPr>
                <w:sz w:val="24"/>
                <w:szCs w:val="24"/>
              </w:rPr>
              <w:t>Волошинского</w:t>
            </w:r>
            <w:proofErr w:type="spellEnd"/>
            <w:r w:rsidRPr="006770CB">
              <w:rPr>
                <w:sz w:val="24"/>
                <w:szCs w:val="24"/>
              </w:rPr>
              <w:t xml:space="preserve"> сельского поселения</w:t>
            </w:r>
            <w:proofErr w:type="gramStart"/>
            <w:r w:rsidRPr="006770CB">
              <w:rPr>
                <w:sz w:val="24"/>
                <w:szCs w:val="24"/>
              </w:rPr>
              <w:t>»(</w:t>
            </w:r>
            <w:proofErr w:type="gramEnd"/>
            <w:r w:rsidRPr="006770CB">
              <w:rPr>
                <w:sz w:val="24"/>
                <w:szCs w:val="24"/>
              </w:rPr>
              <w:t xml:space="preserve">Исполнение судебных актов. </w:t>
            </w:r>
            <w:proofErr w:type="gramStart"/>
            <w:r w:rsidRPr="006770CB">
              <w:rPr>
                <w:sz w:val="24"/>
                <w:szCs w:val="24"/>
              </w:rPr>
              <w:t>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учреждений)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C222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C222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C222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6770CB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83</w:t>
            </w:r>
            <w:r w:rsidR="006770CB"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9C0F5E">
            <w:pPr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22F" w:rsidRDefault="008C222F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-50,0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22F" w:rsidRDefault="008C222F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Default="008C222F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72732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72732" w:rsidRPr="00572732" w:rsidRDefault="00644DDC" w:rsidP="001B0D70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 постановление о взыскании исполнительского сбора</w:t>
            </w:r>
            <w:r w:rsidR="00DC61E9">
              <w:rPr>
                <w:bCs/>
                <w:i/>
                <w:sz w:val="24"/>
                <w:szCs w:val="24"/>
              </w:rPr>
              <w:t xml:space="preserve"> от 11.01.2024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1B0D7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1B0D7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1B0D7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1B0D70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2732" w:rsidRPr="00572732" w:rsidRDefault="008C222F" w:rsidP="00DC61E9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 w:rsidR="00DC61E9">
              <w:rPr>
                <w:i/>
                <w:sz w:val="24"/>
              </w:rPr>
              <w:t>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72732" w:rsidRPr="00572732" w:rsidRDefault="00572732" w:rsidP="00674937">
            <w:pPr>
              <w:jc w:val="right"/>
              <w:rPr>
                <w:i/>
                <w:sz w:val="24"/>
              </w:rPr>
            </w:pPr>
            <w:r w:rsidRPr="00572732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72732" w:rsidRPr="00572732" w:rsidRDefault="00572732" w:rsidP="00674937">
            <w:pPr>
              <w:jc w:val="right"/>
              <w:rPr>
                <w:i/>
                <w:sz w:val="24"/>
              </w:rPr>
            </w:pPr>
            <w:r w:rsidRPr="00572732">
              <w:rPr>
                <w:i/>
                <w:sz w:val="24"/>
              </w:rPr>
              <w:t>0,0</w:t>
            </w:r>
          </w:p>
        </w:tc>
      </w:tr>
      <w:tr w:rsidR="008C222F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0790C">
            <w:pPr>
              <w:jc w:val="both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 xml:space="preserve">Расходы резервного фонда Администрации </w:t>
            </w:r>
            <w:proofErr w:type="spellStart"/>
            <w:r w:rsidRPr="008C222F">
              <w:rPr>
                <w:sz w:val="24"/>
                <w:szCs w:val="24"/>
              </w:rPr>
              <w:t>Волошинского</w:t>
            </w:r>
            <w:proofErr w:type="spellEnd"/>
            <w:r w:rsidRPr="008C222F">
              <w:rPr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8C222F">
              <w:rPr>
                <w:sz w:val="24"/>
                <w:szCs w:val="24"/>
              </w:rPr>
              <w:t>Волошинского</w:t>
            </w:r>
            <w:proofErr w:type="spellEnd"/>
            <w:r w:rsidRPr="008C222F">
              <w:rPr>
                <w:sz w:val="24"/>
                <w:szCs w:val="24"/>
              </w:rPr>
              <w:t xml:space="preserve"> </w:t>
            </w:r>
            <w:r w:rsidRPr="008C222F">
              <w:rPr>
                <w:sz w:val="24"/>
                <w:szCs w:val="24"/>
              </w:rPr>
              <w:lastRenderedPageBreak/>
              <w:t>сельского поселения» (</w:t>
            </w:r>
            <w:r w:rsidR="0080790C">
              <w:rPr>
                <w:sz w:val="24"/>
                <w:szCs w:val="24"/>
              </w:rPr>
              <w:t>Уплата иных платежей</w:t>
            </w:r>
            <w:r w:rsidRPr="008C222F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0790C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0790C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0790C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80790C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8</w:t>
            </w:r>
            <w:r w:rsidR="0080790C">
              <w:rPr>
                <w:sz w:val="24"/>
                <w:szCs w:val="24"/>
              </w:rPr>
              <w:t>53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8C222F" w:rsidRDefault="008C222F" w:rsidP="00CA429F">
            <w:pPr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22F" w:rsidRPr="00DC61E9" w:rsidRDefault="008C222F" w:rsidP="008C222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22F" w:rsidRPr="00DC61E9" w:rsidRDefault="008C222F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22F" w:rsidRPr="00DC61E9" w:rsidRDefault="008C222F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80790C" w:rsidRPr="00572732" w:rsidTr="00BD09C0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0790C" w:rsidRPr="00572732" w:rsidRDefault="0080790C" w:rsidP="00BD09C0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>- постановление о взыскании исполнительского сбора от 11.01.2024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0790C" w:rsidRPr="0080790C" w:rsidRDefault="0080790C" w:rsidP="0080790C">
            <w:pPr>
              <w:jc w:val="center"/>
              <w:rPr>
                <w:sz w:val="24"/>
                <w:szCs w:val="24"/>
              </w:rPr>
            </w:pPr>
            <w:r w:rsidRPr="0080790C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0790C" w:rsidRPr="0080790C" w:rsidRDefault="0080790C" w:rsidP="0080790C">
            <w:pPr>
              <w:jc w:val="center"/>
              <w:rPr>
                <w:sz w:val="24"/>
                <w:szCs w:val="24"/>
              </w:rPr>
            </w:pPr>
            <w:r w:rsidRPr="0080790C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0790C" w:rsidRPr="0080790C" w:rsidRDefault="0080790C" w:rsidP="0080790C">
            <w:pPr>
              <w:jc w:val="center"/>
              <w:rPr>
                <w:sz w:val="24"/>
                <w:szCs w:val="24"/>
              </w:rPr>
            </w:pPr>
            <w:r w:rsidRPr="0080790C">
              <w:rPr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0790C" w:rsidRPr="0080790C" w:rsidRDefault="0080790C" w:rsidP="0080790C">
            <w:pPr>
              <w:jc w:val="center"/>
              <w:rPr>
                <w:sz w:val="24"/>
                <w:szCs w:val="24"/>
              </w:rPr>
            </w:pPr>
            <w:r w:rsidRPr="0080790C">
              <w:rPr>
                <w:sz w:val="24"/>
                <w:szCs w:val="24"/>
              </w:rPr>
              <w:t>853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0790C" w:rsidRPr="0099380A" w:rsidRDefault="0080790C" w:rsidP="00BD09C0">
            <w:pPr>
              <w:jc w:val="center"/>
              <w:rPr>
                <w:i/>
                <w:sz w:val="24"/>
                <w:szCs w:val="24"/>
              </w:rPr>
            </w:pPr>
            <w:r w:rsidRPr="0099380A">
              <w:rPr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0790C" w:rsidRPr="00572732" w:rsidRDefault="0080790C" w:rsidP="008C222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0790C" w:rsidRPr="00572732" w:rsidRDefault="0080790C" w:rsidP="00BD09C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0790C" w:rsidRPr="00572732" w:rsidRDefault="0080790C" w:rsidP="00BD09C0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530F60" w:rsidRDefault="00530F60" w:rsidP="0080790C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12735F">
        <w:rPr>
          <w:b/>
          <w:sz w:val="24"/>
          <w:u w:val="single"/>
        </w:rPr>
        <w:t>2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EA5A25">
        <w:rPr>
          <w:sz w:val="24"/>
        </w:rPr>
        <w:t>4</w:t>
      </w:r>
      <w:r>
        <w:rPr>
          <w:sz w:val="24"/>
        </w:rPr>
        <w:t xml:space="preserve"> год расходы увеличены на </w:t>
      </w:r>
      <w:r w:rsidR="002B46BA">
        <w:rPr>
          <w:sz w:val="24"/>
        </w:rPr>
        <w:t>611,1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6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2B46B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2B46BA">
              <w:rPr>
                <w:b/>
                <w:sz w:val="24"/>
              </w:rPr>
              <w:t>611,1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2B46B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B46BA">
              <w:rPr>
                <w:sz w:val="24"/>
              </w:rPr>
              <w:t>611,1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530F60" w:rsidRDefault="00530F60" w:rsidP="00674937">
            <w:pPr>
              <w:jc w:val="both"/>
              <w:rPr>
                <w:bCs/>
                <w:sz w:val="24"/>
                <w:szCs w:val="24"/>
              </w:rPr>
            </w:pPr>
            <w:r w:rsidRPr="00530F60">
              <w:rPr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530F60">
              <w:rPr>
                <w:sz w:val="24"/>
                <w:szCs w:val="24"/>
              </w:rPr>
              <w:t>Волошинского</w:t>
            </w:r>
            <w:proofErr w:type="spellEnd"/>
            <w:r w:rsidRPr="00530F60">
              <w:rPr>
                <w:sz w:val="24"/>
                <w:szCs w:val="24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530F60">
              <w:rPr>
                <w:sz w:val="24"/>
                <w:szCs w:val="24"/>
              </w:rPr>
              <w:t>Волошинского</w:t>
            </w:r>
            <w:proofErr w:type="spellEnd"/>
            <w:r w:rsidRPr="00530F60">
              <w:rPr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2B46BA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B46BA">
              <w:rPr>
                <w:sz w:val="24"/>
              </w:rPr>
              <w:t>110,0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A3E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D84973">
            <w:pPr>
              <w:rPr>
                <w:i/>
                <w:sz w:val="24"/>
                <w:szCs w:val="24"/>
              </w:rPr>
            </w:pPr>
            <w:proofErr w:type="gramStart"/>
            <w:r w:rsidRPr="00E40A3E">
              <w:rPr>
                <w:i/>
                <w:sz w:val="24"/>
                <w:szCs w:val="24"/>
              </w:rPr>
              <w:t>Коммунальные</w:t>
            </w:r>
            <w:proofErr w:type="gramEnd"/>
            <w:r w:rsidRPr="00E40A3E">
              <w:rPr>
                <w:i/>
                <w:sz w:val="24"/>
                <w:szCs w:val="24"/>
              </w:rPr>
              <w:t xml:space="preserve"> услуги-всего, 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  <w:r w:rsidRPr="00E40A3E">
              <w:rPr>
                <w:bCs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  <w:r w:rsidRPr="00E40A3E">
              <w:rPr>
                <w:bCs/>
                <w:i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  <w:r w:rsidRPr="00E40A3E">
              <w:rPr>
                <w:bCs/>
                <w:i/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  <w:r w:rsidRPr="00E40A3E">
              <w:rPr>
                <w:bCs/>
                <w:i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i/>
                <w:sz w:val="24"/>
              </w:rPr>
            </w:pPr>
            <w:r w:rsidRPr="00E40A3E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E40A3E" w:rsidP="002B46BA">
            <w:pPr>
              <w:jc w:val="right"/>
              <w:rPr>
                <w:i/>
                <w:sz w:val="24"/>
              </w:rPr>
            </w:pPr>
            <w:r w:rsidRPr="00E40A3E">
              <w:rPr>
                <w:i/>
                <w:sz w:val="24"/>
              </w:rPr>
              <w:t>+</w:t>
            </w:r>
            <w:r w:rsidR="002B46BA">
              <w:rPr>
                <w:i/>
                <w:sz w:val="24"/>
              </w:rPr>
              <w:t>110,0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E40A3E" w:rsidP="00674937">
            <w:pPr>
              <w:jc w:val="right"/>
              <w:rPr>
                <w:i/>
                <w:sz w:val="24"/>
              </w:rPr>
            </w:pPr>
            <w:r w:rsidRPr="00E40A3E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right"/>
              <w:rPr>
                <w:i/>
                <w:sz w:val="24"/>
              </w:rPr>
            </w:pPr>
            <w:r w:rsidRPr="00E40A3E">
              <w:rPr>
                <w:i/>
                <w:sz w:val="24"/>
              </w:rPr>
              <w:t>0,0</w:t>
            </w:r>
          </w:p>
        </w:tc>
      </w:tr>
      <w:tr w:rsidR="00E40A3E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D84973">
            <w:pPr>
              <w:rPr>
                <w:i/>
                <w:sz w:val="24"/>
                <w:szCs w:val="24"/>
              </w:rPr>
            </w:pPr>
            <w:r w:rsidRPr="00E40A3E">
              <w:rPr>
                <w:i/>
                <w:sz w:val="24"/>
                <w:szCs w:val="24"/>
              </w:rPr>
              <w:t>- приобретение твердого топлива</w:t>
            </w:r>
            <w:r w:rsidR="002B46BA">
              <w:rPr>
                <w:i/>
                <w:sz w:val="24"/>
                <w:szCs w:val="24"/>
              </w:rPr>
              <w:t xml:space="preserve"> для </w:t>
            </w:r>
            <w:proofErr w:type="spellStart"/>
            <w:r w:rsidR="002B46BA">
              <w:rPr>
                <w:i/>
                <w:sz w:val="24"/>
                <w:szCs w:val="24"/>
              </w:rPr>
              <w:t>Нижнекамышинского</w:t>
            </w:r>
            <w:proofErr w:type="spellEnd"/>
            <w:r w:rsidR="002B46BA">
              <w:rPr>
                <w:i/>
                <w:sz w:val="24"/>
                <w:szCs w:val="24"/>
              </w:rPr>
              <w:t xml:space="preserve"> СДК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2B46BA" w:rsidP="00D331D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+110,0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2B46BA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2B46BA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0A48D2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both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0A48D2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0A48D2">
              <w:rPr>
                <w:bCs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Default="00950547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8D2" w:rsidRDefault="000A48D2" w:rsidP="00E40A3E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40A3E">
              <w:rPr>
                <w:sz w:val="24"/>
              </w:rPr>
              <w:t>501,1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8D2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F5BF7" w:rsidTr="0095054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F5BF7" w:rsidRPr="007F5BF7" w:rsidRDefault="007F5BF7" w:rsidP="00CF0FBD">
            <w:pPr>
              <w:rPr>
                <w:i/>
                <w:sz w:val="22"/>
                <w:szCs w:val="22"/>
              </w:rPr>
            </w:pPr>
            <w:r w:rsidRPr="007F5BF7">
              <w:rPr>
                <w:i/>
                <w:sz w:val="22"/>
                <w:szCs w:val="22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950547" w:rsidRDefault="007F5BF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950547" w:rsidRDefault="007F5BF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F5BF7" w:rsidRPr="00950547" w:rsidRDefault="007F5BF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950547" w:rsidRDefault="007F5BF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67493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5BF7" w:rsidRPr="00950547" w:rsidRDefault="00950547" w:rsidP="002B46BA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     +</w:t>
            </w:r>
            <w:r w:rsidR="002B46BA">
              <w:rPr>
                <w:bCs/>
                <w:i/>
                <w:sz w:val="22"/>
                <w:szCs w:val="22"/>
              </w:rPr>
              <w:t>384,9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5BF7" w:rsidRPr="007F5BF7" w:rsidRDefault="00950547" w:rsidP="0095054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67493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7F5BF7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F5BF7" w:rsidRPr="007F5BF7" w:rsidRDefault="007F5BF7" w:rsidP="00CF0FBD">
            <w:pPr>
              <w:rPr>
                <w:i/>
                <w:sz w:val="22"/>
                <w:szCs w:val="22"/>
              </w:rPr>
            </w:pPr>
            <w:r w:rsidRPr="007F5BF7">
              <w:rPr>
                <w:i/>
                <w:sz w:val="22"/>
                <w:szCs w:val="22"/>
              </w:rPr>
              <w:t>-начисления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08 11 00 29320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67493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5BF7" w:rsidRPr="007F5BF7" w:rsidRDefault="00950547" w:rsidP="002B46B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</w:t>
            </w:r>
            <w:r w:rsidR="002B46BA">
              <w:rPr>
                <w:i/>
                <w:sz w:val="22"/>
                <w:szCs w:val="22"/>
              </w:rPr>
              <w:t>116,2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5BF7" w:rsidRPr="007F5BF7" w:rsidRDefault="00950547" w:rsidP="0067493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F5BF7" w:rsidRPr="007F5BF7" w:rsidRDefault="00950547" w:rsidP="0067493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ind w:firstLine="0"/>
        <w:rPr>
          <w:sz w:val="24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  <w:bookmarkStart w:id="0" w:name="_GoBack"/>
      <w:bookmarkEnd w:id="0"/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F5B" w:rsidRDefault="00F33F5B" w:rsidP="00757EDA">
      <w:r>
        <w:separator/>
      </w:r>
    </w:p>
  </w:endnote>
  <w:endnote w:type="continuationSeparator" w:id="0">
    <w:p w:rsidR="00F33F5B" w:rsidRDefault="00F33F5B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F5B" w:rsidRDefault="00F33F5B" w:rsidP="00757EDA">
      <w:r>
        <w:separator/>
      </w:r>
    </w:p>
  </w:footnote>
  <w:footnote w:type="continuationSeparator" w:id="0">
    <w:p w:rsidR="00F33F5B" w:rsidRDefault="00F33F5B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8068D"/>
    <w:rsid w:val="000A48D2"/>
    <w:rsid w:val="000D6A0B"/>
    <w:rsid w:val="001268A6"/>
    <w:rsid w:val="0012735F"/>
    <w:rsid w:val="00230A55"/>
    <w:rsid w:val="002829D8"/>
    <w:rsid w:val="002B46BA"/>
    <w:rsid w:val="003858A3"/>
    <w:rsid w:val="003C3E8D"/>
    <w:rsid w:val="003C5F6F"/>
    <w:rsid w:val="00423A85"/>
    <w:rsid w:val="00437064"/>
    <w:rsid w:val="004609AC"/>
    <w:rsid w:val="00493982"/>
    <w:rsid w:val="004C08F6"/>
    <w:rsid w:val="004F40A4"/>
    <w:rsid w:val="00530F60"/>
    <w:rsid w:val="00572732"/>
    <w:rsid w:val="005B49C2"/>
    <w:rsid w:val="00644DDC"/>
    <w:rsid w:val="006770CB"/>
    <w:rsid w:val="00680E46"/>
    <w:rsid w:val="00694EC1"/>
    <w:rsid w:val="00706EC7"/>
    <w:rsid w:val="00757EDA"/>
    <w:rsid w:val="00794605"/>
    <w:rsid w:val="0079522B"/>
    <w:rsid w:val="007A24CF"/>
    <w:rsid w:val="007F5BF7"/>
    <w:rsid w:val="0080790C"/>
    <w:rsid w:val="00897B11"/>
    <w:rsid w:val="008C222F"/>
    <w:rsid w:val="008D6ED7"/>
    <w:rsid w:val="00905A29"/>
    <w:rsid w:val="00950547"/>
    <w:rsid w:val="00951641"/>
    <w:rsid w:val="00981D71"/>
    <w:rsid w:val="0099380A"/>
    <w:rsid w:val="009B235E"/>
    <w:rsid w:val="009E0C2B"/>
    <w:rsid w:val="00A05884"/>
    <w:rsid w:val="00A820C8"/>
    <w:rsid w:val="00AF2179"/>
    <w:rsid w:val="00B476F8"/>
    <w:rsid w:val="00BF01F0"/>
    <w:rsid w:val="00C41E38"/>
    <w:rsid w:val="00D277F8"/>
    <w:rsid w:val="00D3041C"/>
    <w:rsid w:val="00D331DC"/>
    <w:rsid w:val="00DC27C7"/>
    <w:rsid w:val="00DC4828"/>
    <w:rsid w:val="00DC61E9"/>
    <w:rsid w:val="00E37305"/>
    <w:rsid w:val="00E40A3E"/>
    <w:rsid w:val="00E6219C"/>
    <w:rsid w:val="00E710B5"/>
    <w:rsid w:val="00EA5A25"/>
    <w:rsid w:val="00F33F5B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16</cp:revision>
  <dcterms:created xsi:type="dcterms:W3CDTF">2024-02-04T11:54:00Z</dcterms:created>
  <dcterms:modified xsi:type="dcterms:W3CDTF">2024-04-10T12:28:00Z</dcterms:modified>
</cp:coreProperties>
</file>