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28"/>
        </w:rPr>
      </w:pPr>
      <w:bookmarkStart w:id="117" w:name="_GoBack"/>
      <w:bookmarkEnd w:id="117"/>
    </w:p>
    <w:p>
      <w:pPr>
        <w:widowControl/>
        <w:jc w:val="center"/>
        <w:rPr>
          <w:sz w:val="28"/>
        </w:rPr>
      </w:pPr>
    </w:p>
    <w:p>
      <w:pPr>
        <w:spacing w:line="240" w:lineRule="atLeast"/>
        <w:jc w:val="center"/>
        <w:rPr>
          <w:sz w:val="28"/>
        </w:rPr>
      </w:pPr>
      <w:r>
        <w:rPr>
          <w:sz w:val="28"/>
        </w:rPr>
        <w:t>РОССИЙСКАЯ ФЕДЕРАЦИЯ</w:t>
      </w:r>
    </w:p>
    <w:p>
      <w:pPr>
        <w:spacing w:line="240" w:lineRule="atLeast"/>
        <w:jc w:val="center"/>
        <w:rPr>
          <w:sz w:val="28"/>
        </w:rPr>
      </w:pPr>
      <w:r>
        <w:rPr>
          <w:sz w:val="28"/>
        </w:rPr>
        <w:t>РОСТОВСКАЯ ОБЛАСТЬ</w:t>
      </w:r>
    </w:p>
    <w:p>
      <w:pPr>
        <w:spacing w:line="240" w:lineRule="atLeast"/>
        <w:jc w:val="center"/>
        <w:rPr>
          <w:sz w:val="28"/>
        </w:rPr>
      </w:pPr>
      <w:r>
        <w:rPr>
          <w:sz w:val="28"/>
        </w:rPr>
        <w:t>МИЛЛЕРОВСКИЙ РАЙОН</w:t>
      </w:r>
    </w:p>
    <w:p>
      <w:pPr>
        <w:spacing w:line="240" w:lineRule="atLeast"/>
        <w:jc w:val="center"/>
        <w:rPr>
          <w:sz w:val="28"/>
        </w:rPr>
      </w:pPr>
      <w:r>
        <w:rPr>
          <w:sz w:val="28"/>
        </w:rPr>
        <w:t>МУНИЦИПАЛЬНОЕ ОБРАЗОВАНИЕ</w:t>
      </w:r>
    </w:p>
    <w:p>
      <w:pPr>
        <w:spacing w:line="240" w:lineRule="atLeast"/>
        <w:jc w:val="center"/>
        <w:rPr>
          <w:sz w:val="28"/>
        </w:rPr>
      </w:pPr>
      <w:r>
        <w:rPr>
          <w:sz w:val="28"/>
        </w:rPr>
        <w:t>«ВОЛОШИНСКОЕ СЕЛЬСКОЕ ПОСЕЛЕНИЕ»</w:t>
      </w:r>
    </w:p>
    <w:p>
      <w:pPr>
        <w:spacing w:line="240" w:lineRule="atLeast"/>
        <w:jc w:val="center"/>
        <w:rPr>
          <w:sz w:val="28"/>
        </w:rPr>
      </w:pPr>
    </w:p>
    <w:p>
      <w:pPr>
        <w:spacing w:line="240" w:lineRule="atLeast"/>
        <w:jc w:val="center"/>
        <w:rPr>
          <w:b/>
          <w:sz w:val="28"/>
        </w:rPr>
      </w:pPr>
      <w:r>
        <w:rPr>
          <w:b/>
          <w:sz w:val="28"/>
        </w:rPr>
        <w:t>АДМИНИСТРАЦИЯ</w:t>
      </w:r>
    </w:p>
    <w:p>
      <w:pPr>
        <w:spacing w:line="240" w:lineRule="atLeast"/>
        <w:jc w:val="center"/>
        <w:rPr>
          <w:b/>
          <w:sz w:val="28"/>
        </w:rPr>
      </w:pPr>
      <w:r>
        <w:rPr>
          <w:b/>
          <w:sz w:val="28"/>
        </w:rPr>
        <w:t>ВОЛОШИНСКОГО СЕЛЬСКОГО ПОСЕЛЕНИЯ</w:t>
      </w:r>
    </w:p>
    <w:p>
      <w:pPr>
        <w:spacing w:line="240" w:lineRule="atLeast"/>
        <w:jc w:val="center"/>
        <w:rPr>
          <w:b/>
          <w:sz w:val="28"/>
        </w:rPr>
      </w:pPr>
    </w:p>
    <w:p>
      <w:pPr>
        <w:spacing w:line="240" w:lineRule="atLeast"/>
        <w:jc w:val="center"/>
        <w:rPr>
          <w:b/>
          <w:sz w:val="28"/>
        </w:rPr>
      </w:pPr>
      <w:r>
        <w:rPr>
          <w:b/>
          <w:sz w:val="28"/>
        </w:rPr>
        <w:t>ПОСТАНОВЛЕНИЕ №108</w:t>
      </w:r>
    </w:p>
    <w:p>
      <w:pPr>
        <w:spacing w:line="240" w:lineRule="atLeast"/>
        <w:jc w:val="center"/>
        <w:rPr>
          <w:b/>
          <w:sz w:val="28"/>
        </w:rPr>
      </w:pPr>
    </w:p>
    <w:p>
      <w:pPr>
        <w:spacing w:line="240" w:lineRule="atLeast"/>
        <w:jc w:val="center"/>
        <w:rPr>
          <w:b/>
          <w:sz w:val="28"/>
        </w:rPr>
      </w:pPr>
      <w:r>
        <w:rPr>
          <w:b/>
          <w:sz w:val="28"/>
        </w:rPr>
        <w:t>от 11 декабря 2023 года</w:t>
      </w:r>
    </w:p>
    <w:p>
      <w:pPr>
        <w:spacing w:line="240" w:lineRule="atLeast"/>
        <w:jc w:val="center"/>
        <w:rPr>
          <w:b/>
          <w:sz w:val="28"/>
        </w:rPr>
      </w:pPr>
      <w:r>
        <w:rPr>
          <w:b/>
          <w:sz w:val="28"/>
        </w:rPr>
        <w:t>сл. Волошино</w:t>
      </w:r>
    </w:p>
    <w:p>
      <w:pPr>
        <w:spacing w:line="240" w:lineRule="atLeast"/>
        <w:jc w:val="center"/>
        <w:rPr>
          <w:b/>
          <w:sz w:val="28"/>
        </w:rPr>
      </w:pPr>
    </w:p>
    <w:p>
      <w:pPr>
        <w:jc w:val="center"/>
        <w:rPr>
          <w:b/>
          <w:sz w:val="28"/>
        </w:rPr>
      </w:pPr>
      <w:r>
        <w:rPr>
          <w:b/>
          <w:sz w:val="28"/>
        </w:rPr>
        <w:t>Об утверждении Правил разработки и утверждения</w:t>
      </w:r>
    </w:p>
    <w:p>
      <w:pPr>
        <w:jc w:val="center"/>
        <w:rPr>
          <w:b/>
          <w:sz w:val="28"/>
        </w:rPr>
      </w:pPr>
      <w:r>
        <w:rPr>
          <w:b/>
          <w:sz w:val="28"/>
        </w:rPr>
        <w:t xml:space="preserve">административных регламентов предоставления муниципальных услуг                                                </w:t>
      </w:r>
    </w:p>
    <w:p>
      <w:pPr>
        <w:spacing w:line="240" w:lineRule="atLeast"/>
        <w:jc w:val="center"/>
        <w:rPr>
          <w:b/>
          <w:sz w:val="28"/>
        </w:rPr>
      </w:pPr>
    </w:p>
    <w:p>
      <w:pPr>
        <w:pStyle w:val="23"/>
        <w:spacing w:after="0"/>
        <w:ind w:left="-1417" w:firstLine="708"/>
        <w:jc w:val="both"/>
        <w:rPr>
          <w:b/>
          <w:spacing w:val="60"/>
          <w:sz w:val="28"/>
        </w:rPr>
      </w:pPr>
      <w:r>
        <w:rPr>
          <w:sz w:val="28"/>
        </w:rPr>
        <w:t xml:space="preserve">В соответствии с Федеральным законом от 27.07.2010 № 210-ФЗ </w:t>
      </w:r>
      <w:r>
        <w:rPr>
          <w:sz w:val="28"/>
        </w:rPr>
        <w:br w:type="textWrapping"/>
      </w:r>
      <w:r>
        <w:rPr>
          <w:sz w:val="28"/>
        </w:rPr>
        <w:t xml:space="preserve">«Об организации предоставления государственных и муниципальных услуг», руководствуясь постановлением Правительства Российской Федерации </w:t>
      </w:r>
      <w:r>
        <w:rPr>
          <w:sz w:val="28"/>
        </w:rPr>
        <w:br w:type="textWrapping"/>
      </w:r>
      <w:r>
        <w:rPr>
          <w:sz w:val="28"/>
        </w:rP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 области от 13.12.2021 № 1041 «Об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 Администрация Волошинского сельского поселения</w:t>
      </w:r>
      <w:r>
        <w:rPr>
          <w:b/>
          <w:spacing w:val="60"/>
          <w:sz w:val="28"/>
        </w:rPr>
        <w:t xml:space="preserve"> постановляет:</w:t>
      </w:r>
    </w:p>
    <w:p>
      <w:pPr>
        <w:pStyle w:val="23"/>
        <w:spacing w:after="0"/>
        <w:ind w:left="0" w:firstLine="708"/>
        <w:jc w:val="both"/>
        <w:rPr>
          <w:b/>
          <w:spacing w:val="60"/>
          <w:sz w:val="28"/>
        </w:rPr>
      </w:pPr>
    </w:p>
    <w:p>
      <w:pPr>
        <w:pStyle w:val="29"/>
        <w:ind w:firstLine="708"/>
        <w:jc w:val="both"/>
        <w:rPr>
          <w:rFonts w:ascii="Times New Roman" w:hAnsi="Times New Roman"/>
          <w:sz w:val="28"/>
        </w:rPr>
      </w:pPr>
      <w:r>
        <w:rPr>
          <w:rFonts w:ascii="Times New Roman" w:hAnsi="Times New Roman"/>
          <w:sz w:val="28"/>
        </w:rPr>
        <w:t>1. Утвердить Порядок разработки и утверждения Администрацией Волошинского сельского поселения административных регламентов предоставления муниципальных услуг согласно приложению.</w:t>
      </w:r>
    </w:p>
    <w:p>
      <w:pPr>
        <w:pStyle w:val="29"/>
        <w:ind w:firstLine="708"/>
        <w:jc w:val="both"/>
        <w:rPr>
          <w:rFonts w:ascii="Times New Roman" w:hAnsi="Times New Roman"/>
          <w:sz w:val="28"/>
        </w:rPr>
      </w:pPr>
      <w:r>
        <w:rPr>
          <w:rFonts w:ascii="Times New Roman" w:hAnsi="Times New Roman"/>
          <w:sz w:val="28"/>
        </w:rPr>
        <w:t>2.  Администрации Волошинского сельского поселения в своей работе руководствоваться порядком, утвержденным настоящим постановлением.</w:t>
      </w:r>
    </w:p>
    <w:p>
      <w:pPr>
        <w:pStyle w:val="11"/>
        <w:spacing w:after="0" w:line="240" w:lineRule="auto"/>
        <w:ind w:firstLine="708"/>
        <w:jc w:val="both"/>
        <w:rPr>
          <w:sz w:val="28"/>
        </w:rPr>
      </w:pPr>
      <w:r>
        <w:rPr>
          <w:sz w:val="28"/>
        </w:rPr>
        <w:t>3. Настоящее постановление подлежит официальному опубликованию.</w:t>
      </w:r>
    </w:p>
    <w:p>
      <w:pPr>
        <w:pStyle w:val="11"/>
        <w:spacing w:after="0" w:line="240" w:lineRule="auto"/>
        <w:ind w:firstLine="708"/>
        <w:jc w:val="both"/>
        <w:rPr>
          <w:sz w:val="28"/>
        </w:rPr>
      </w:pPr>
      <w:r>
        <w:rPr>
          <w:rFonts w:ascii="Times New Roman" w:hAnsi="Times New Roman"/>
          <w:i w:val="0"/>
          <w:color w:val="000000"/>
          <w:sz w:val="28"/>
        </w:rPr>
        <w:t>4. Контроль за исполнением настоящего постановления оставляю за собой.</w:t>
      </w:r>
    </w:p>
    <w:p>
      <w:pPr>
        <w:pStyle w:val="16"/>
        <w:ind w:left="0" w:right="47" w:firstLine="0"/>
        <w:jc w:val="left"/>
      </w:pPr>
    </w:p>
    <w:tbl>
      <w:tblPr>
        <w:tblStyle w:val="8"/>
        <w:tblW w:w="0" w:type="auto"/>
        <w:tblInd w:w="0" w:type="dxa"/>
        <w:tblLayout w:type="fixed"/>
        <w:tblCellMar>
          <w:top w:w="0" w:type="dxa"/>
          <w:left w:w="108" w:type="dxa"/>
          <w:bottom w:w="0" w:type="dxa"/>
          <w:right w:w="108" w:type="dxa"/>
        </w:tblCellMar>
      </w:tblPr>
      <w:tblGrid>
        <w:gridCol w:w="5211"/>
        <w:gridCol w:w="4287"/>
      </w:tblGrid>
      <w:tr>
        <w:tblPrEx>
          <w:tblCellMar>
            <w:top w:w="0" w:type="dxa"/>
            <w:left w:w="108" w:type="dxa"/>
            <w:bottom w:w="0" w:type="dxa"/>
            <w:right w:w="108" w:type="dxa"/>
          </w:tblCellMar>
        </w:tblPrEx>
        <w:tc>
          <w:tcPr>
            <w:tcW w:w="5211" w:type="dxa"/>
            <w:shd w:val="clear" w:color="auto" w:fill="auto"/>
          </w:tcPr>
          <w:p>
            <w:pPr>
              <w:spacing w:line="240" w:lineRule="atLeast"/>
              <w:jc w:val="both"/>
              <w:rPr>
                <w:sz w:val="28"/>
              </w:rPr>
            </w:pPr>
            <w:r>
              <w:rPr>
                <w:sz w:val="28"/>
              </w:rPr>
              <w:t>Глава Администрации</w:t>
            </w:r>
          </w:p>
          <w:p>
            <w:pPr>
              <w:spacing w:line="240" w:lineRule="atLeast"/>
              <w:jc w:val="both"/>
              <w:rPr>
                <w:sz w:val="28"/>
              </w:rPr>
            </w:pPr>
            <w:r>
              <w:rPr>
                <w:sz w:val="28"/>
              </w:rPr>
              <w:t xml:space="preserve">Волошинского сельского поселения </w:t>
            </w:r>
          </w:p>
        </w:tc>
        <w:tc>
          <w:tcPr>
            <w:tcW w:w="4287" w:type="dxa"/>
            <w:shd w:val="clear" w:color="auto" w:fill="auto"/>
          </w:tcPr>
          <w:p>
            <w:pPr>
              <w:spacing w:line="240" w:lineRule="atLeast"/>
              <w:jc w:val="right"/>
              <w:rPr>
                <w:sz w:val="28"/>
              </w:rPr>
            </w:pPr>
          </w:p>
          <w:p>
            <w:pPr>
              <w:spacing w:line="240" w:lineRule="atLeast"/>
              <w:rPr>
                <w:sz w:val="28"/>
              </w:rPr>
            </w:pPr>
            <w:r>
              <w:rPr>
                <w:sz w:val="28"/>
              </w:rPr>
              <w:t xml:space="preserve">                            А.И. Бондаренко                                       </w:t>
            </w:r>
          </w:p>
        </w:tc>
      </w:tr>
    </w:tbl>
    <w:p>
      <w:pPr>
        <w:pStyle w:val="16"/>
        <w:ind w:left="0" w:right="47" w:firstLine="0"/>
        <w:jc w:val="left"/>
      </w:pPr>
    </w:p>
    <w:p>
      <w:pPr>
        <w:pStyle w:val="34"/>
        <w:widowControl/>
        <w:ind w:left="6237" w:firstLine="0"/>
        <w:jc w:val="center"/>
        <w:rPr>
          <w:rFonts w:ascii="Times New Roman" w:hAnsi="Times New Roman"/>
          <w:sz w:val="28"/>
        </w:rPr>
      </w:pPr>
    </w:p>
    <w:p>
      <w:pPr>
        <w:pStyle w:val="34"/>
        <w:widowControl/>
        <w:ind w:left="6237" w:firstLine="0"/>
        <w:jc w:val="center"/>
        <w:rPr>
          <w:rFonts w:ascii="Times New Roman" w:hAnsi="Times New Roman"/>
          <w:sz w:val="28"/>
        </w:rPr>
      </w:pPr>
    </w:p>
    <w:p>
      <w:pPr>
        <w:pStyle w:val="34"/>
        <w:widowControl/>
        <w:ind w:left="6237" w:firstLine="0"/>
        <w:jc w:val="center"/>
        <w:rPr>
          <w:rFonts w:ascii="Times New Roman" w:hAnsi="Times New Roman"/>
          <w:sz w:val="28"/>
        </w:rPr>
      </w:pPr>
    </w:p>
    <w:p>
      <w:pPr>
        <w:pStyle w:val="34"/>
        <w:widowControl/>
        <w:ind w:left="6237" w:firstLine="0"/>
        <w:jc w:val="center"/>
        <w:rPr>
          <w:rFonts w:ascii="Times New Roman" w:hAnsi="Times New Roman"/>
          <w:sz w:val="28"/>
        </w:rPr>
      </w:pPr>
    </w:p>
    <w:p>
      <w:pPr>
        <w:pStyle w:val="34"/>
        <w:widowControl/>
        <w:ind w:left="6237" w:firstLine="0"/>
        <w:jc w:val="center"/>
        <w:rPr>
          <w:rFonts w:ascii="Times New Roman" w:hAnsi="Times New Roman"/>
          <w:sz w:val="28"/>
        </w:rPr>
      </w:pPr>
    </w:p>
    <w:p>
      <w:pPr>
        <w:pStyle w:val="34"/>
        <w:widowControl/>
        <w:ind w:left="6237" w:firstLine="0"/>
        <w:jc w:val="center"/>
        <w:rPr>
          <w:rFonts w:ascii="Times New Roman" w:hAnsi="Times New Roman"/>
          <w:sz w:val="28"/>
        </w:rPr>
      </w:pPr>
      <w:r>
        <w:rPr>
          <w:rFonts w:ascii="Times New Roman" w:hAnsi="Times New Roman"/>
          <w:sz w:val="28"/>
        </w:rPr>
        <w:t>Приложение</w:t>
      </w:r>
    </w:p>
    <w:p>
      <w:pPr>
        <w:pStyle w:val="34"/>
        <w:widowControl/>
        <w:ind w:left="6237" w:firstLine="0"/>
        <w:jc w:val="center"/>
        <w:rPr>
          <w:rFonts w:ascii="Times New Roman" w:hAnsi="Times New Roman"/>
          <w:sz w:val="28"/>
        </w:rPr>
      </w:pPr>
      <w:r>
        <w:rPr>
          <w:rFonts w:ascii="Times New Roman" w:hAnsi="Times New Roman"/>
          <w:sz w:val="28"/>
        </w:rPr>
        <w:t>к постановлению</w:t>
      </w:r>
    </w:p>
    <w:p>
      <w:pPr>
        <w:pStyle w:val="34"/>
        <w:widowControl/>
        <w:ind w:left="6237" w:firstLine="0"/>
        <w:jc w:val="center"/>
        <w:rPr>
          <w:rFonts w:ascii="Times New Roman" w:hAnsi="Times New Roman"/>
          <w:sz w:val="28"/>
        </w:rPr>
      </w:pPr>
      <w:r>
        <w:rPr>
          <w:rFonts w:ascii="Times New Roman" w:hAnsi="Times New Roman"/>
          <w:sz w:val="28"/>
        </w:rPr>
        <w:t>Администрации</w:t>
      </w:r>
    </w:p>
    <w:p>
      <w:pPr>
        <w:pStyle w:val="34"/>
        <w:widowControl/>
        <w:ind w:left="6237" w:firstLine="0"/>
        <w:jc w:val="center"/>
        <w:rPr>
          <w:rFonts w:ascii="Times New Roman" w:hAnsi="Times New Roman"/>
          <w:sz w:val="28"/>
        </w:rPr>
      </w:pPr>
      <w:r>
        <w:rPr>
          <w:rFonts w:ascii="Times New Roman" w:hAnsi="Times New Roman"/>
          <w:sz w:val="28"/>
        </w:rPr>
        <w:t>Волошинского сельского поселения</w:t>
      </w:r>
    </w:p>
    <w:p>
      <w:pPr>
        <w:pStyle w:val="34"/>
        <w:widowControl/>
        <w:jc w:val="center"/>
        <w:rPr>
          <w:rFonts w:ascii="Times New Roman" w:hAnsi="Times New Roman"/>
          <w:sz w:val="28"/>
        </w:rPr>
      </w:pPr>
      <w:r>
        <w:rPr>
          <w:rFonts w:ascii="Times New Roman" w:hAnsi="Times New Roman"/>
          <w:sz w:val="28"/>
        </w:rPr>
        <w:t xml:space="preserve">                                                                         от 11 декабря 2023  год № 108</w:t>
      </w:r>
    </w:p>
    <w:p>
      <w:pPr>
        <w:jc w:val="center"/>
        <w:rPr>
          <w:sz w:val="28"/>
        </w:rPr>
      </w:pPr>
    </w:p>
    <w:p>
      <w:pPr>
        <w:jc w:val="center"/>
        <w:rPr>
          <w:sz w:val="28"/>
        </w:rPr>
      </w:pPr>
    </w:p>
    <w:p>
      <w:pPr>
        <w:pStyle w:val="29"/>
        <w:jc w:val="center"/>
        <w:rPr>
          <w:rFonts w:ascii="Times New Roman" w:hAnsi="Times New Roman"/>
          <w:b/>
          <w:sz w:val="28"/>
        </w:rPr>
      </w:pPr>
      <w:bookmarkStart w:id="0" w:name="bookmark0"/>
      <w:r>
        <w:rPr>
          <w:rFonts w:ascii="Times New Roman" w:hAnsi="Times New Roman"/>
          <w:b/>
          <w:sz w:val="28"/>
        </w:rPr>
        <w:t>ПОРЯДОК</w:t>
      </w:r>
      <w:bookmarkEnd w:id="0"/>
      <w:bookmarkStart w:id="1" w:name="bookmark1"/>
    </w:p>
    <w:p>
      <w:pPr>
        <w:pStyle w:val="29"/>
        <w:jc w:val="center"/>
        <w:rPr>
          <w:rFonts w:ascii="Times New Roman" w:hAnsi="Times New Roman"/>
          <w:b/>
          <w:sz w:val="28"/>
        </w:rPr>
      </w:pPr>
      <w:r>
        <w:rPr>
          <w:rFonts w:ascii="Times New Roman" w:hAnsi="Times New Roman"/>
          <w:b/>
          <w:sz w:val="28"/>
        </w:rPr>
        <w:t>разработки и утверждения</w:t>
      </w:r>
    </w:p>
    <w:p>
      <w:pPr>
        <w:pStyle w:val="29"/>
        <w:jc w:val="center"/>
        <w:rPr>
          <w:rFonts w:ascii="Times New Roman" w:hAnsi="Times New Roman"/>
          <w:b/>
          <w:sz w:val="28"/>
        </w:rPr>
      </w:pPr>
      <w:r>
        <w:rPr>
          <w:rFonts w:ascii="Times New Roman" w:hAnsi="Times New Roman"/>
          <w:b/>
          <w:sz w:val="28"/>
        </w:rPr>
        <w:t xml:space="preserve"> Администрацией Волошинского сельского поселения</w:t>
      </w:r>
    </w:p>
    <w:p>
      <w:pPr>
        <w:pStyle w:val="29"/>
        <w:jc w:val="center"/>
        <w:rPr>
          <w:rFonts w:ascii="Times New Roman" w:hAnsi="Times New Roman"/>
          <w:b/>
          <w:sz w:val="28"/>
        </w:rPr>
      </w:pPr>
      <w:r>
        <w:rPr>
          <w:rFonts w:ascii="Times New Roman" w:hAnsi="Times New Roman"/>
          <w:b/>
          <w:sz w:val="28"/>
        </w:rPr>
        <w:t>административных регламентов предоставления муниципальных услуг</w:t>
      </w:r>
      <w:bookmarkEnd w:id="1"/>
      <w:r>
        <w:rPr>
          <w:rFonts w:ascii="Times New Roman" w:hAnsi="Times New Roman"/>
          <w:b/>
          <w:sz w:val="28"/>
        </w:rPr>
        <w:t xml:space="preserve"> </w:t>
      </w:r>
    </w:p>
    <w:p>
      <w:pPr>
        <w:ind w:right="47"/>
        <w:jc w:val="both"/>
        <w:rPr>
          <w:sz w:val="28"/>
        </w:rPr>
      </w:pPr>
    </w:p>
    <w:p>
      <w:pPr>
        <w:pStyle w:val="29"/>
        <w:numPr>
          <w:ilvl w:val="0"/>
          <w:numId w:val="1"/>
        </w:numPr>
        <w:tabs>
          <w:tab w:val="left" w:pos="284"/>
        </w:tabs>
        <w:ind w:left="0" w:firstLine="0"/>
        <w:jc w:val="center"/>
        <w:rPr>
          <w:rFonts w:ascii="Times New Roman" w:hAnsi="Times New Roman"/>
          <w:sz w:val="28"/>
        </w:rPr>
      </w:pPr>
      <w:r>
        <w:rPr>
          <w:rFonts w:ascii="Times New Roman" w:hAnsi="Times New Roman"/>
          <w:sz w:val="28"/>
        </w:rPr>
        <w:t>Общие положения</w:t>
      </w:r>
    </w:p>
    <w:p>
      <w:pPr>
        <w:rPr>
          <w:spacing w:val="-2"/>
          <w:sz w:val="28"/>
        </w:rPr>
      </w:pPr>
      <w:bookmarkStart w:id="2" w:name="sub_2033"/>
    </w:p>
    <w:p>
      <w:pPr>
        <w:ind w:firstLine="709"/>
        <w:jc w:val="both"/>
        <w:rPr>
          <w:sz w:val="28"/>
        </w:rPr>
      </w:pPr>
      <w:r>
        <w:rPr>
          <w:spacing w:val="-2"/>
          <w:sz w:val="28"/>
        </w:rPr>
        <w:t>1.1. Настоящие Правила устанавливают порядок разработки и утверждения</w:t>
      </w:r>
      <w:r>
        <w:rPr>
          <w:sz w:val="28"/>
        </w:rPr>
        <w:t xml:space="preserve"> административных регламентов предоставления муниципальных услуг Администрацией Волошинского сельского поселения (далее соответственно – </w:t>
      </w:r>
      <w:r>
        <w:rPr>
          <w:spacing w:val="-4"/>
          <w:sz w:val="28"/>
        </w:rPr>
        <w:t>орган, предоставляющий муниципальные услуги, административный регламент).</w:t>
      </w:r>
    </w:p>
    <w:p>
      <w:pPr>
        <w:ind w:firstLine="709"/>
        <w:jc w:val="both"/>
        <w:rPr>
          <w:sz w:val="28"/>
        </w:rPr>
      </w:pPr>
      <w:r>
        <w:rPr>
          <w:sz w:val="28"/>
        </w:rPr>
        <w:t xml:space="preserve">1.2. Административные регламенты разрабатываются и утверждаются органом, предоставляющим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w:t>
      </w:r>
      <w:r>
        <w:rPr>
          <w:spacing w:val="-2"/>
          <w:sz w:val="28"/>
        </w:rPr>
        <w:t>единым стандартом предоставления муниципальной услуги (при его наличии),</w:t>
      </w:r>
      <w:r>
        <w:rPr>
          <w:sz w:val="28"/>
        </w:rPr>
        <w:t xml:space="preserve">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 </w:t>
      </w:r>
    </w:p>
    <w:p>
      <w:pPr>
        <w:ind w:firstLine="709"/>
        <w:jc w:val="both"/>
        <w:rPr>
          <w:sz w:val="28"/>
          <w:shd w:val="clear" w:fill="D8EDE8"/>
        </w:rPr>
      </w:pPr>
      <w:r>
        <w:rPr>
          <w:sz w:val="28"/>
        </w:rPr>
        <w:t>Административные регламенты утверждаются нормативными правовыми актами Администрации Волошинского сельского поселения.</w:t>
      </w:r>
    </w:p>
    <w:p>
      <w:pPr>
        <w:ind w:firstLine="709"/>
        <w:jc w:val="both"/>
        <w:rPr>
          <w:sz w:val="28"/>
        </w:rPr>
      </w:pPr>
      <w:r>
        <w:rPr>
          <w:sz w:val="28"/>
        </w:rPr>
        <w:t xml:space="preserve">1.3.  Исполнение Администрацией Волошинского сельского поселения  отдельных </w:t>
      </w:r>
      <w:r>
        <w:rPr>
          <w:spacing w:val="-2"/>
          <w:sz w:val="28"/>
        </w:rPr>
        <w:t>государственных полномочий Ростовской области, переданных ей на основании</w:t>
      </w:r>
      <w:r>
        <w:rPr>
          <w:sz w:val="28"/>
        </w:rPr>
        <w:t xml:space="preserve">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pPr>
        <w:ind w:firstLine="709"/>
        <w:jc w:val="both"/>
        <w:rPr>
          <w:sz w:val="28"/>
          <w:shd w:val="clear" w:fill="D8EDE8"/>
        </w:rPr>
      </w:pPr>
      <w:bookmarkStart w:id="3" w:name="sub_1004"/>
      <w:r>
        <w:rPr>
          <w:sz w:val="28"/>
        </w:rPr>
        <w:t>1.4. Разработка, согласование, проведение экспертизы и утверждение проектов административных регламентов осуществляются органом, предоставляющим муниципальные услуги, и органом, уполномоченным на проведение экспертизы, с использованием программно-технических средств реестра услуг.</w:t>
      </w:r>
      <w:bookmarkEnd w:id="3"/>
    </w:p>
    <w:p>
      <w:pPr>
        <w:pStyle w:val="29"/>
        <w:ind w:firstLine="709"/>
        <w:jc w:val="both"/>
        <w:rPr>
          <w:rFonts w:ascii="Times New Roman" w:hAnsi="Times New Roman"/>
          <w:sz w:val="28"/>
        </w:rPr>
      </w:pPr>
      <w:r>
        <w:rPr>
          <w:rFonts w:ascii="Times New Roman" w:hAnsi="Times New Roman"/>
          <w:sz w:val="28"/>
        </w:rPr>
        <w:t>1.5. Разработка административных регламентов включает следующие этапы:</w:t>
      </w:r>
    </w:p>
    <w:p>
      <w:pPr>
        <w:ind w:firstLine="709"/>
        <w:jc w:val="both"/>
        <w:rPr>
          <w:sz w:val="28"/>
        </w:rPr>
      </w:pPr>
      <w:r>
        <w:rPr>
          <w:sz w:val="28"/>
        </w:rPr>
        <w:t>1.5.1.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ind w:firstLine="709"/>
        <w:jc w:val="both"/>
        <w:rPr>
          <w:sz w:val="28"/>
        </w:rPr>
      </w:pPr>
      <w:r>
        <w:rPr>
          <w:sz w:val="28"/>
        </w:rPr>
        <w:t xml:space="preserve">1.5.2. Преобразование сведений, указанных в </w:t>
      </w:r>
      <w:r>
        <w:rPr>
          <w:rStyle w:val="28"/>
          <w:sz w:val="28"/>
        </w:rPr>
        <w:t>подпункте 1.5.1</w:t>
      </w:r>
      <w:r>
        <w:rPr>
          <w:sz w:val="28"/>
        </w:rPr>
        <w:t xml:space="preserve"> настоящего пункта, в машиночитаемый вид в соответствии с требованиями, предусмотренными </w:t>
      </w:r>
      <w:r>
        <w:rPr>
          <w:rStyle w:val="28"/>
          <w:sz w:val="28"/>
        </w:rPr>
        <w:fldChar w:fldCharType="begin"/>
      </w:r>
      <w:r>
        <w:rPr>
          <w:rStyle w:val="28"/>
          <w:sz w:val="28"/>
        </w:rPr>
        <w:instrText xml:space="preserve">HYPERLINK "https://internet.garant.ru/document/redirect/12177515/123"</w:instrText>
      </w:r>
      <w:r>
        <w:rPr>
          <w:rStyle w:val="28"/>
          <w:sz w:val="28"/>
        </w:rPr>
        <w:fldChar w:fldCharType="separate"/>
      </w:r>
      <w:r>
        <w:rPr>
          <w:rStyle w:val="28"/>
          <w:sz w:val="28"/>
        </w:rPr>
        <w:t>частью 3 статьи 12</w:t>
      </w:r>
      <w:r>
        <w:rPr>
          <w:rStyle w:val="28"/>
          <w:sz w:val="28"/>
        </w:rPr>
        <w:fldChar w:fldCharType="end"/>
      </w:r>
      <w:r>
        <w:rPr>
          <w:sz w:val="28"/>
        </w:rPr>
        <w:t xml:space="preserve"> Федерального закона от 27.07.2010 № 210-ФЗ «Об организации предоставления государственных и муниципальных услуг».</w:t>
      </w:r>
    </w:p>
    <w:p>
      <w:pPr>
        <w:ind w:firstLine="709"/>
        <w:jc w:val="both"/>
        <w:rPr>
          <w:sz w:val="28"/>
        </w:rPr>
      </w:pPr>
      <w:r>
        <w:rPr>
          <w:sz w:val="28"/>
        </w:rPr>
        <w:t xml:space="preserve">1.5.3. Автоматическое формирование из сведений, указанных в </w:t>
      </w:r>
      <w:r>
        <w:rPr>
          <w:rStyle w:val="28"/>
          <w:sz w:val="28"/>
        </w:rPr>
        <w:t>подпункте 1.5.2</w:t>
      </w:r>
      <w:r>
        <w:rPr>
          <w:sz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Pr>
          <w:rStyle w:val="28"/>
          <w:sz w:val="28"/>
        </w:rPr>
        <w:t>разделом 2</w:t>
      </w:r>
      <w:r>
        <w:rPr>
          <w:sz w:val="28"/>
        </w:rPr>
        <w:t xml:space="preserve"> настоящего Порядка.</w:t>
      </w:r>
    </w:p>
    <w:p>
      <w:pPr>
        <w:ind w:firstLine="709"/>
        <w:jc w:val="both"/>
        <w:rPr>
          <w:sz w:val="28"/>
        </w:rPr>
      </w:pPr>
      <w:r>
        <w:rPr>
          <w:sz w:val="28"/>
        </w:rPr>
        <w:t xml:space="preserve">1.6. Сведения о муниципальной услуге, указанные в </w:t>
      </w:r>
      <w:r>
        <w:rPr>
          <w:rStyle w:val="28"/>
          <w:sz w:val="28"/>
        </w:rPr>
        <w:t>подпункте 1.5.1 пункта 1.5</w:t>
      </w:r>
      <w:r>
        <w:rPr>
          <w:sz w:val="28"/>
        </w:rPr>
        <w:t xml:space="preserve"> настоящего Порядка, должны быть достаточны для описания:</w:t>
      </w:r>
    </w:p>
    <w:p>
      <w:pPr>
        <w:ind w:firstLine="709"/>
        <w:jc w:val="both"/>
        <w:rPr>
          <w:sz w:val="28"/>
        </w:rPr>
      </w:pPr>
      <w:bookmarkStart w:id="4" w:name="sub_1122"/>
      <w:r>
        <w:rPr>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bookmarkEnd w:id="4"/>
    </w:p>
    <w:p>
      <w:pPr>
        <w:ind w:firstLine="709"/>
        <w:jc w:val="both"/>
        <w:rPr>
          <w:sz w:val="28"/>
        </w:rPr>
      </w:pPr>
      <w:r>
        <w:rPr>
          <w:sz w:val="28"/>
        </w:rPr>
        <w:t xml:space="preserve">уникальных для каждой категории заявителей, указанной в </w:t>
      </w:r>
      <w:r>
        <w:rPr>
          <w:rStyle w:val="28"/>
          <w:sz w:val="28"/>
        </w:rPr>
        <w:fldChar w:fldCharType="begin"/>
      </w:r>
      <w:r>
        <w:rPr>
          <w:rStyle w:val="28"/>
          <w:sz w:val="28"/>
        </w:rPr>
        <w:instrText xml:space="preserve">HYPERLINK \l "sub_1122"</w:instrText>
      </w:r>
      <w:r>
        <w:rPr>
          <w:rStyle w:val="28"/>
          <w:sz w:val="28"/>
        </w:rPr>
        <w:fldChar w:fldCharType="separate"/>
      </w:r>
      <w:r>
        <w:rPr>
          <w:rStyle w:val="28"/>
          <w:sz w:val="28"/>
        </w:rPr>
        <w:t>абзаце втором</w:t>
      </w:r>
      <w:r>
        <w:rPr>
          <w:rStyle w:val="28"/>
          <w:sz w:val="28"/>
        </w:rPr>
        <w:fldChar w:fldCharType="end"/>
      </w:r>
      <w:r>
        <w:rPr>
          <w:sz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w:t>
      </w:r>
      <w:r>
        <w:rPr>
          <w:sz w:val="28"/>
        </w:rPr>
        <w:br w:type="textWrapping"/>
      </w:r>
      <w:r>
        <w:rPr>
          <w:sz w:val="28"/>
        </w:rPr>
        <w:t>(об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pPr>
        <w:ind w:firstLine="709"/>
        <w:jc w:val="both"/>
        <w:rPr>
          <w:sz w:val="28"/>
        </w:rPr>
      </w:pPr>
      <w:r>
        <w:rPr>
          <w:sz w:val="28"/>
        </w:rPr>
        <w:t xml:space="preserve">Сведения о муниципальной услуге, преобразованные в машиночитаемый вид в соответствии с </w:t>
      </w:r>
      <w:r>
        <w:rPr>
          <w:rStyle w:val="28"/>
          <w:sz w:val="28"/>
        </w:rPr>
        <w:t>подпунктом 1.5.2 пункта 1.</w:t>
      </w:r>
      <w:r>
        <w:rPr>
          <w:sz w:val="28"/>
        </w:rPr>
        <w:t>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ind w:firstLine="709"/>
        <w:jc w:val="both"/>
        <w:rPr>
          <w:sz w:val="28"/>
        </w:rPr>
      </w:pPr>
      <w:r>
        <w:rPr>
          <w:sz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pPr>
        <w:ind w:firstLine="709"/>
        <w:jc w:val="both"/>
        <w:rPr>
          <w:sz w:val="28"/>
        </w:rPr>
      </w:pPr>
      <w:bookmarkStart w:id="5" w:name="sub_1013"/>
      <w:r>
        <w:rPr>
          <w:sz w:val="28"/>
        </w:rPr>
        <w:t>1.7.1. Возможность предоставления муниципальной услуги в упреждающем (проактивном) режиме.</w:t>
      </w:r>
    </w:p>
    <w:bookmarkEnd w:id="5"/>
    <w:p>
      <w:pPr>
        <w:ind w:firstLine="709"/>
        <w:jc w:val="both"/>
        <w:rPr>
          <w:sz w:val="28"/>
        </w:rPr>
      </w:pPr>
      <w:bookmarkStart w:id="6" w:name="sub_1014"/>
      <w:r>
        <w:rPr>
          <w:sz w:val="28"/>
        </w:rPr>
        <w:t>1.7.2. Многоканальность и экстерриториальность получения муниципальных услуг.</w:t>
      </w:r>
    </w:p>
    <w:bookmarkEnd w:id="6"/>
    <w:p>
      <w:pPr>
        <w:ind w:firstLine="709"/>
        <w:jc w:val="both"/>
        <w:rPr>
          <w:sz w:val="28"/>
        </w:rPr>
      </w:pPr>
      <w:bookmarkStart w:id="7" w:name="sub_1015"/>
      <w:r>
        <w:rPr>
          <w:sz w:val="28"/>
        </w:rPr>
        <w:t>1.7.3. Возможность описания всех вариантов предоставления муниципальной услуги.</w:t>
      </w:r>
    </w:p>
    <w:bookmarkEnd w:id="7"/>
    <w:p>
      <w:pPr>
        <w:ind w:firstLine="709"/>
        <w:jc w:val="both"/>
        <w:rPr>
          <w:sz w:val="28"/>
        </w:rPr>
      </w:pPr>
      <w:bookmarkStart w:id="8" w:name="sub_1016"/>
      <w:r>
        <w:rPr>
          <w:sz w:val="28"/>
        </w:rPr>
        <w:t>1.7.4.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bookmarkEnd w:id="8"/>
    <w:p>
      <w:pPr>
        <w:ind w:firstLine="709"/>
        <w:jc w:val="both"/>
        <w:rPr>
          <w:sz w:val="28"/>
        </w:rPr>
      </w:pPr>
      <w:bookmarkStart w:id="9" w:name="sub_1017"/>
      <w:r>
        <w:rPr>
          <w:sz w:val="28"/>
        </w:rPr>
        <w:t>1.7.5. Внедрение реестровой модели предоставления муниципальных услуг.</w:t>
      </w:r>
    </w:p>
    <w:bookmarkEnd w:id="9"/>
    <w:p>
      <w:pPr>
        <w:ind w:firstLine="709"/>
        <w:jc w:val="both"/>
        <w:rPr>
          <w:sz w:val="28"/>
        </w:rPr>
      </w:pPr>
      <w:bookmarkStart w:id="10" w:name="sub_1018"/>
      <w:r>
        <w:rPr>
          <w:sz w:val="28"/>
        </w:rPr>
        <w:t xml:space="preserve">1.7.6. Внедрение иных принципов предоставления муниципальных услуг, предусмотренных </w:t>
      </w:r>
      <w:r>
        <w:rPr>
          <w:rStyle w:val="28"/>
          <w:sz w:val="28"/>
        </w:rPr>
        <w:fldChar w:fldCharType="begin"/>
      </w:r>
      <w:r>
        <w:rPr>
          <w:rStyle w:val="28"/>
          <w:sz w:val="28"/>
        </w:rPr>
        <w:instrText xml:space="preserve">HYPERLINK "https://internet.garant.ru/document/redirect/12177515/0"</w:instrText>
      </w:r>
      <w:r>
        <w:rPr>
          <w:rStyle w:val="28"/>
          <w:sz w:val="28"/>
        </w:rPr>
        <w:fldChar w:fldCharType="separate"/>
      </w:r>
      <w:r>
        <w:rPr>
          <w:rStyle w:val="28"/>
          <w:sz w:val="28"/>
        </w:rPr>
        <w:t>Федеральным законом</w:t>
      </w:r>
      <w:r>
        <w:rPr>
          <w:rStyle w:val="28"/>
          <w:sz w:val="28"/>
        </w:rPr>
        <w:fldChar w:fldCharType="end"/>
      </w:r>
      <w:r>
        <w:rPr>
          <w:sz w:val="28"/>
        </w:rPr>
        <w:t xml:space="preserve"> от 27.07.2010 № 210-ФЗ.</w:t>
      </w:r>
      <w:bookmarkEnd w:id="10"/>
    </w:p>
    <w:bookmarkEnd w:id="2"/>
    <w:p>
      <w:pPr>
        <w:ind w:firstLine="709"/>
        <w:jc w:val="both"/>
        <w:rPr>
          <w:sz w:val="28"/>
        </w:rPr>
      </w:pPr>
    </w:p>
    <w:p>
      <w:pPr>
        <w:ind w:right="47"/>
        <w:jc w:val="center"/>
        <w:rPr>
          <w:sz w:val="28"/>
        </w:rPr>
      </w:pPr>
      <w:r>
        <w:rPr>
          <w:sz w:val="28"/>
        </w:rPr>
        <w:t xml:space="preserve">2. Требования к структуре и содержанию </w:t>
      </w:r>
    </w:p>
    <w:p>
      <w:pPr>
        <w:ind w:right="47"/>
        <w:jc w:val="center"/>
        <w:rPr>
          <w:sz w:val="28"/>
        </w:rPr>
      </w:pPr>
      <w:r>
        <w:rPr>
          <w:sz w:val="28"/>
        </w:rPr>
        <w:t>административных регламентов</w:t>
      </w:r>
    </w:p>
    <w:p>
      <w:pPr>
        <w:ind w:right="47" w:firstLine="567"/>
        <w:jc w:val="both"/>
        <w:rPr>
          <w:sz w:val="28"/>
        </w:rPr>
      </w:pPr>
    </w:p>
    <w:p>
      <w:pPr>
        <w:ind w:right="3" w:firstLine="709"/>
        <w:jc w:val="both"/>
        <w:rPr>
          <w:sz w:val="28"/>
        </w:rPr>
      </w:pPr>
      <w:r>
        <w:rPr>
          <w:sz w:val="28"/>
        </w:rPr>
        <w:t>2.1.</w:t>
      </w:r>
      <w:bookmarkStart w:id="11" w:name="sub_1021"/>
      <w:r>
        <w:rPr>
          <w:sz w:val="28"/>
        </w:rPr>
        <w:t> 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bookmarkEnd w:id="11"/>
    <w:p>
      <w:pPr>
        <w:ind w:firstLine="709"/>
        <w:jc w:val="both"/>
        <w:rPr>
          <w:sz w:val="28"/>
        </w:rPr>
      </w:pPr>
      <w:bookmarkStart w:id="12" w:name="sub_1022"/>
      <w:r>
        <w:rPr>
          <w:sz w:val="28"/>
        </w:rPr>
        <w:t>2.2. В административный регламент включаются следующие разделы:</w:t>
      </w:r>
    </w:p>
    <w:bookmarkEnd w:id="12"/>
    <w:p>
      <w:pPr>
        <w:ind w:firstLine="709"/>
        <w:jc w:val="both"/>
        <w:rPr>
          <w:sz w:val="28"/>
        </w:rPr>
      </w:pPr>
      <w:bookmarkStart w:id="13" w:name="sub_1023"/>
      <w:r>
        <w:rPr>
          <w:sz w:val="28"/>
        </w:rPr>
        <w:t>2.2.1. Общие положения.</w:t>
      </w:r>
    </w:p>
    <w:bookmarkEnd w:id="13"/>
    <w:p>
      <w:pPr>
        <w:ind w:firstLine="709"/>
        <w:jc w:val="both"/>
        <w:rPr>
          <w:sz w:val="28"/>
        </w:rPr>
      </w:pPr>
      <w:bookmarkStart w:id="14" w:name="sub_1024"/>
      <w:r>
        <w:rPr>
          <w:sz w:val="28"/>
        </w:rPr>
        <w:t>2.2.2. Стандарт предоставления муниципальной услуги.</w:t>
      </w:r>
    </w:p>
    <w:bookmarkEnd w:id="14"/>
    <w:p>
      <w:pPr>
        <w:ind w:firstLine="709"/>
        <w:jc w:val="both"/>
        <w:rPr>
          <w:sz w:val="28"/>
        </w:rPr>
      </w:pPr>
      <w:bookmarkStart w:id="15" w:name="sub_1025"/>
      <w:r>
        <w:rPr>
          <w:sz w:val="28"/>
        </w:rPr>
        <w:t>2.2.3. Состав, последовательность и сроки выполнения административных процедур.</w:t>
      </w:r>
    </w:p>
    <w:bookmarkEnd w:id="15"/>
    <w:p>
      <w:pPr>
        <w:ind w:firstLine="709"/>
        <w:jc w:val="both"/>
        <w:rPr>
          <w:sz w:val="28"/>
        </w:rPr>
      </w:pPr>
      <w:bookmarkStart w:id="16" w:name="sub_1026"/>
      <w:r>
        <w:rPr>
          <w:sz w:val="28"/>
        </w:rPr>
        <w:t>2.2.4. Формы контроля за исполнением административного регламента.</w:t>
      </w:r>
    </w:p>
    <w:bookmarkEnd w:id="16"/>
    <w:p>
      <w:pPr>
        <w:ind w:firstLine="709"/>
        <w:jc w:val="both"/>
        <w:rPr>
          <w:sz w:val="28"/>
        </w:rPr>
      </w:pPr>
      <w:bookmarkStart w:id="17" w:name="sub_1027"/>
      <w:r>
        <w:rPr>
          <w:sz w:val="28"/>
        </w:rPr>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r>
        <w:rPr>
          <w:rStyle w:val="28"/>
          <w:sz w:val="28"/>
        </w:rPr>
        <w:fldChar w:fldCharType="begin"/>
      </w:r>
      <w:r>
        <w:rPr>
          <w:rStyle w:val="28"/>
          <w:sz w:val="28"/>
        </w:rPr>
        <w:instrText xml:space="preserve">HYPERLINK "https://internet.garant.ru/document/redirect/12177515/16011"</w:instrText>
      </w:r>
      <w:r>
        <w:rPr>
          <w:rStyle w:val="28"/>
          <w:sz w:val="28"/>
        </w:rPr>
        <w:fldChar w:fldCharType="separate"/>
      </w:r>
      <w:r>
        <w:rPr>
          <w:rStyle w:val="28"/>
          <w:sz w:val="28"/>
        </w:rPr>
        <w:t>части 1.1 статьи 16</w:t>
      </w:r>
      <w:r>
        <w:rPr>
          <w:rStyle w:val="28"/>
          <w:sz w:val="28"/>
        </w:rPr>
        <w:fldChar w:fldCharType="end"/>
      </w:r>
      <w:r>
        <w:rPr>
          <w:b/>
          <w:sz w:val="28"/>
        </w:rPr>
        <w:t xml:space="preserve"> </w:t>
      </w:r>
      <w:r>
        <w:rPr>
          <w:sz w:val="28"/>
        </w:rPr>
        <w:t xml:space="preserve">Федерального закона от 27.07.2010 </w:t>
      </w:r>
      <w:r>
        <w:rPr>
          <w:sz w:val="28"/>
        </w:rPr>
        <w:br w:type="textWrapping"/>
      </w:r>
      <w:r>
        <w:rPr>
          <w:sz w:val="28"/>
        </w:rPr>
        <w:t>№ 210-ФЗ, а также их должностных лиц, муниципальных служащих, работников.</w:t>
      </w:r>
    </w:p>
    <w:bookmarkEnd w:id="17"/>
    <w:p>
      <w:pPr>
        <w:ind w:firstLine="709"/>
        <w:jc w:val="both"/>
        <w:rPr>
          <w:sz w:val="28"/>
        </w:rPr>
      </w:pPr>
      <w:bookmarkStart w:id="18" w:name="sub_1028"/>
      <w:r>
        <w:rPr>
          <w:sz w:val="28"/>
        </w:rPr>
        <w:t>2.3. Раздел «Общие положения» состоит из следующих подразделов:</w:t>
      </w:r>
    </w:p>
    <w:bookmarkEnd w:id="18"/>
    <w:p>
      <w:pPr>
        <w:ind w:firstLine="709"/>
        <w:jc w:val="both"/>
        <w:rPr>
          <w:sz w:val="28"/>
        </w:rPr>
      </w:pPr>
      <w:bookmarkStart w:id="19" w:name="sub_1029"/>
      <w:r>
        <w:rPr>
          <w:sz w:val="28"/>
        </w:rPr>
        <w:t>2.3.1. Предмет регулирования административного регламента.</w:t>
      </w:r>
    </w:p>
    <w:bookmarkEnd w:id="19"/>
    <w:p>
      <w:pPr>
        <w:ind w:firstLine="709"/>
        <w:jc w:val="both"/>
        <w:rPr>
          <w:sz w:val="28"/>
        </w:rPr>
      </w:pPr>
      <w:bookmarkStart w:id="20" w:name="sub_1030"/>
      <w:r>
        <w:rPr>
          <w:sz w:val="28"/>
        </w:rPr>
        <w:t>2.3.2. Круг заявителей.</w:t>
      </w:r>
    </w:p>
    <w:bookmarkEnd w:id="20"/>
    <w:p>
      <w:pPr>
        <w:ind w:firstLine="709"/>
        <w:jc w:val="both"/>
        <w:rPr>
          <w:sz w:val="28"/>
        </w:rPr>
      </w:pPr>
      <w:bookmarkStart w:id="21" w:name="sub_1031"/>
      <w:r>
        <w:rPr>
          <w:sz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bookmarkEnd w:id="21"/>
    <w:p>
      <w:pPr>
        <w:ind w:firstLine="709"/>
        <w:jc w:val="both"/>
        <w:rPr>
          <w:sz w:val="28"/>
        </w:rPr>
      </w:pPr>
      <w:bookmarkStart w:id="22" w:name="sub_1032"/>
      <w:r>
        <w:rPr>
          <w:sz w:val="28"/>
        </w:rPr>
        <w:t>2.4. Раздел «Стандарт предоставления муниципальной услуги» должен содержать следующие подразделы:</w:t>
      </w:r>
    </w:p>
    <w:bookmarkEnd w:id="22"/>
    <w:p>
      <w:pPr>
        <w:ind w:firstLine="709"/>
        <w:jc w:val="both"/>
        <w:rPr>
          <w:sz w:val="28"/>
        </w:rPr>
      </w:pPr>
      <w:bookmarkStart w:id="23" w:name="sub_1033"/>
      <w:r>
        <w:rPr>
          <w:sz w:val="28"/>
        </w:rPr>
        <w:t>2.4.1. Наименование муниципальной услуги.</w:t>
      </w:r>
    </w:p>
    <w:bookmarkEnd w:id="23"/>
    <w:p>
      <w:pPr>
        <w:ind w:firstLine="709"/>
        <w:jc w:val="both"/>
        <w:rPr>
          <w:sz w:val="28"/>
        </w:rPr>
      </w:pPr>
      <w:bookmarkStart w:id="24" w:name="sub_1034"/>
      <w:r>
        <w:rPr>
          <w:sz w:val="28"/>
        </w:rPr>
        <w:t>2.4.2. Наименование органа, предоставляющего муниципальную услугу.</w:t>
      </w:r>
      <w:bookmarkEnd w:id="24"/>
    </w:p>
    <w:p>
      <w:pPr>
        <w:ind w:firstLine="709"/>
        <w:jc w:val="both"/>
        <w:rPr>
          <w:sz w:val="28"/>
        </w:rPr>
      </w:pPr>
      <w:r>
        <w:rPr>
          <w:sz w:val="28"/>
        </w:rPr>
        <w:t>Данный подраздел включает следующие положения:</w:t>
      </w:r>
    </w:p>
    <w:p>
      <w:pPr>
        <w:ind w:firstLine="709"/>
        <w:jc w:val="both"/>
        <w:rPr>
          <w:sz w:val="28"/>
        </w:rPr>
      </w:pPr>
      <w:r>
        <w:rPr>
          <w:sz w:val="28"/>
        </w:rPr>
        <w:t>полное наименование органа, предоставляющего муниципальную услугу;</w:t>
      </w:r>
    </w:p>
    <w:p>
      <w:pPr>
        <w:ind w:firstLine="709"/>
        <w:jc w:val="both"/>
        <w:rPr>
          <w:sz w:val="28"/>
        </w:rPr>
      </w:pPr>
      <w:r>
        <w:rPr>
          <w:sz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ind w:firstLine="709"/>
        <w:jc w:val="both"/>
        <w:rPr>
          <w:sz w:val="28"/>
        </w:rPr>
      </w:pPr>
      <w:bookmarkStart w:id="25" w:name="sub_1035"/>
      <w:r>
        <w:rPr>
          <w:sz w:val="28"/>
        </w:rPr>
        <w:t>2.4.3. Результат предоставления муниципальной услуги.</w:t>
      </w:r>
      <w:bookmarkEnd w:id="25"/>
    </w:p>
    <w:p>
      <w:pPr>
        <w:ind w:firstLine="709"/>
        <w:jc w:val="both"/>
        <w:rPr>
          <w:sz w:val="28"/>
        </w:rPr>
      </w:pPr>
      <w:r>
        <w:rPr>
          <w:sz w:val="28"/>
        </w:rPr>
        <w:t>Данный подраздел включает следующие положения:</w:t>
      </w:r>
    </w:p>
    <w:p>
      <w:pPr>
        <w:ind w:firstLine="709"/>
        <w:jc w:val="both"/>
        <w:rPr>
          <w:sz w:val="28"/>
        </w:rPr>
      </w:pPr>
      <w:r>
        <w:rPr>
          <w:sz w:val="28"/>
        </w:rPr>
        <w:t>наименование результата (результатов) предоставления муниципальной услуги;</w:t>
      </w:r>
    </w:p>
    <w:p>
      <w:pPr>
        <w:ind w:firstLine="709"/>
        <w:jc w:val="both"/>
        <w:rPr>
          <w:sz w:val="28"/>
        </w:rPr>
      </w:pPr>
      <w:r>
        <w:rPr>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ind w:firstLine="709"/>
        <w:jc w:val="both"/>
        <w:rPr>
          <w:sz w:val="28"/>
        </w:rPr>
      </w:pPr>
      <w:r>
        <w:rPr>
          <w:sz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pPr>
        <w:ind w:firstLine="709"/>
        <w:jc w:val="both"/>
        <w:rPr>
          <w:sz w:val="28"/>
        </w:rPr>
      </w:pPr>
      <w:r>
        <w:rPr>
          <w:sz w:val="28"/>
        </w:rPr>
        <w:t>наименование информационной системы, в которой фиксируется факт получения заявителем результата предоставления муниципальной услуги;</w:t>
      </w:r>
    </w:p>
    <w:p>
      <w:pPr>
        <w:ind w:firstLine="709"/>
        <w:jc w:val="both"/>
        <w:rPr>
          <w:sz w:val="28"/>
        </w:rPr>
      </w:pPr>
      <w:r>
        <w:rPr>
          <w:sz w:val="28"/>
        </w:rPr>
        <w:t>способ получения результата предоставления муниципальной услуги.</w:t>
      </w:r>
    </w:p>
    <w:p>
      <w:pPr>
        <w:ind w:firstLine="709"/>
        <w:jc w:val="both"/>
        <w:rPr>
          <w:sz w:val="28"/>
        </w:rPr>
      </w:pPr>
      <w:r>
        <w:rPr>
          <w:sz w:val="28"/>
        </w:rPr>
        <w:t xml:space="preserve">Положения, указанные в </w:t>
      </w:r>
      <w:r>
        <w:rPr>
          <w:rStyle w:val="28"/>
          <w:sz w:val="28"/>
        </w:rPr>
        <w:fldChar w:fldCharType="begin"/>
      </w:r>
      <w:r>
        <w:rPr>
          <w:rStyle w:val="28"/>
          <w:sz w:val="28"/>
        </w:rPr>
        <w:instrText xml:space="preserve">HYPERLINK \l "sub_1035"</w:instrText>
      </w:r>
      <w:r>
        <w:rPr>
          <w:rStyle w:val="28"/>
          <w:sz w:val="28"/>
        </w:rPr>
        <w:fldChar w:fldCharType="separate"/>
      </w:r>
      <w:r>
        <w:rPr>
          <w:rStyle w:val="28"/>
          <w:sz w:val="28"/>
        </w:rPr>
        <w:t>подпункте 2.4.3 пункта 2.4</w:t>
      </w:r>
      <w:r>
        <w:rPr>
          <w:rStyle w:val="28"/>
          <w:sz w:val="28"/>
        </w:rPr>
        <w:fldChar w:fldCharType="end"/>
      </w:r>
      <w:r>
        <w:rPr>
          <w:sz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ind w:firstLine="709"/>
        <w:jc w:val="both"/>
        <w:rPr>
          <w:sz w:val="28"/>
        </w:rPr>
      </w:pPr>
      <w:bookmarkStart w:id="26" w:name="sub_1036"/>
      <w:r>
        <w:rPr>
          <w:sz w:val="28"/>
        </w:rPr>
        <w:t>2.4.4. Срок предоставления муниципальной услуги.</w:t>
      </w:r>
      <w:bookmarkEnd w:id="26"/>
    </w:p>
    <w:p>
      <w:pPr>
        <w:ind w:firstLine="709"/>
        <w:jc w:val="both"/>
        <w:rPr>
          <w:sz w:val="28"/>
        </w:rPr>
      </w:pPr>
      <w:r>
        <w:rPr>
          <w:sz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pPr>
        <w:ind w:firstLine="709"/>
        <w:jc w:val="both"/>
        <w:rPr>
          <w:sz w:val="28"/>
        </w:rPr>
      </w:pPr>
      <w:r>
        <w:rPr>
          <w:sz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pPr>
        <w:ind w:firstLine="709"/>
        <w:jc w:val="both"/>
        <w:rPr>
          <w:sz w:val="28"/>
        </w:rPr>
      </w:pPr>
      <w:r>
        <w:rPr>
          <w:sz w:val="28"/>
        </w:rPr>
        <w:t xml:space="preserve">в федеральной государственной информационной системе </w:t>
      </w:r>
      <w:r>
        <w:rPr>
          <w:rStyle w:val="28"/>
          <w:sz w:val="28"/>
        </w:rPr>
        <w:fldChar w:fldCharType="begin"/>
      </w:r>
      <w:r>
        <w:rPr>
          <w:rStyle w:val="28"/>
          <w:sz w:val="28"/>
        </w:rPr>
        <w:instrText xml:space="preserve">HYPERLINK "https://internet.garant.ru/document/redirect/10015512/175"</w:instrText>
      </w:r>
      <w:r>
        <w:rPr>
          <w:rStyle w:val="28"/>
          <w:sz w:val="28"/>
        </w:rPr>
        <w:fldChar w:fldCharType="separate"/>
      </w:r>
      <w:r>
        <w:rPr>
          <w:rStyle w:val="28"/>
          <w:sz w:val="28"/>
        </w:rPr>
        <w:t>«Единый портал государственных и муниципальных услуг (функций)»</w:t>
      </w:r>
      <w:r>
        <w:rPr>
          <w:rStyle w:val="28"/>
          <w:sz w:val="28"/>
        </w:rPr>
        <w:fldChar w:fldCharType="end"/>
      </w:r>
      <w:r>
        <w:rPr>
          <w:sz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pPr>
        <w:ind w:firstLine="709"/>
        <w:jc w:val="both"/>
        <w:rPr>
          <w:sz w:val="28"/>
        </w:rPr>
      </w:pPr>
      <w:r>
        <w:rPr>
          <w:sz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ind w:firstLine="709"/>
        <w:jc w:val="both"/>
        <w:rPr>
          <w:sz w:val="28"/>
        </w:rPr>
      </w:pPr>
      <w:r>
        <w:rPr>
          <w:sz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ind w:firstLine="709"/>
        <w:jc w:val="both"/>
        <w:rPr>
          <w:sz w:val="28"/>
        </w:rPr>
      </w:pPr>
      <w:bookmarkStart w:id="27" w:name="sub_1037"/>
      <w:r>
        <w:rPr>
          <w:sz w:val="28"/>
        </w:rPr>
        <w:t>2.4.5. Правовые основания для предоставления муниципальной услуги.</w:t>
      </w:r>
      <w:bookmarkEnd w:id="27"/>
    </w:p>
    <w:p>
      <w:pPr>
        <w:ind w:firstLine="709"/>
        <w:jc w:val="both"/>
        <w:rPr>
          <w:sz w:val="28"/>
        </w:rPr>
      </w:pPr>
      <w:r>
        <w:rPr>
          <w:sz w:val="28"/>
        </w:rPr>
        <w:t xml:space="preserve">В данном подразделе содержатся сведения о размещении на официальном сайте органа, предоставляющего муниципальную услугу, а также на </w:t>
      </w:r>
      <w:r>
        <w:rPr>
          <w:rStyle w:val="28"/>
          <w:sz w:val="28"/>
        </w:rPr>
        <w:fldChar w:fldCharType="begin"/>
      </w:r>
      <w:r>
        <w:rPr>
          <w:rStyle w:val="28"/>
          <w:sz w:val="28"/>
        </w:rPr>
        <w:instrText xml:space="preserve">HYPERLINK "https://internet.garant.ru/document/redirect/10015512/175"</w:instrText>
      </w:r>
      <w:r>
        <w:rPr>
          <w:rStyle w:val="28"/>
          <w:sz w:val="28"/>
        </w:rPr>
        <w:fldChar w:fldCharType="separate"/>
      </w:r>
      <w:r>
        <w:rPr>
          <w:rStyle w:val="28"/>
          <w:sz w:val="28"/>
        </w:rPr>
        <w:t>Едином портале</w:t>
      </w:r>
      <w:r>
        <w:rPr>
          <w:rStyle w:val="28"/>
          <w:sz w:val="28"/>
        </w:rPr>
        <w:fldChar w:fldCharType="end"/>
      </w:r>
      <w:r>
        <w:rPr>
          <w:sz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ind w:firstLine="709"/>
        <w:jc w:val="both"/>
        <w:rPr>
          <w:sz w:val="28"/>
        </w:rPr>
      </w:pPr>
      <w:bookmarkStart w:id="28" w:name="sub_1038"/>
      <w:r>
        <w:rPr>
          <w:sz w:val="28"/>
        </w:rPr>
        <w:t>2.4.6. Исчерпывающий перечень документов, необходимых для предоставления муниципальной услуги.</w:t>
      </w:r>
      <w:bookmarkEnd w:id="28"/>
    </w:p>
    <w:p>
      <w:pPr>
        <w:ind w:firstLine="709"/>
        <w:jc w:val="both"/>
        <w:rPr>
          <w:sz w:val="28"/>
        </w:rPr>
      </w:pPr>
      <w:r>
        <w:rPr>
          <w:sz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pPr>
        <w:ind w:firstLine="709"/>
        <w:jc w:val="both"/>
        <w:rPr>
          <w:sz w:val="28"/>
        </w:rPr>
      </w:pPr>
      <w:r>
        <w:rPr>
          <w:sz w:val="28"/>
        </w:rPr>
        <w:t>состав и способы подачи запроса о предоставлении муниципальной услуги, который должен содержать:</w:t>
      </w:r>
    </w:p>
    <w:p>
      <w:pPr>
        <w:ind w:firstLine="709"/>
        <w:jc w:val="both"/>
        <w:rPr>
          <w:sz w:val="28"/>
        </w:rPr>
      </w:pPr>
      <w:r>
        <w:rPr>
          <w:sz w:val="28"/>
        </w:rPr>
        <w:t>полное наименование органа, предоставляющего муниципальную услугу;</w:t>
      </w:r>
    </w:p>
    <w:p>
      <w:pPr>
        <w:ind w:firstLine="709"/>
        <w:jc w:val="both"/>
        <w:rPr>
          <w:sz w:val="28"/>
        </w:rPr>
      </w:pPr>
      <w:r>
        <w:rPr>
          <w:sz w:val="28"/>
        </w:rPr>
        <w:t>сведения, позволяющие идентифицировать заявителя, содержащиеся в документах, предусмотренных законодательством Российской Федерации;</w:t>
      </w:r>
    </w:p>
    <w:p>
      <w:pPr>
        <w:ind w:firstLine="709"/>
        <w:jc w:val="both"/>
        <w:rPr>
          <w:sz w:val="28"/>
        </w:rPr>
      </w:pPr>
      <w:r>
        <w:rPr>
          <w:sz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pPr>
        <w:ind w:firstLine="709"/>
        <w:jc w:val="both"/>
        <w:rPr>
          <w:sz w:val="28"/>
        </w:rPr>
      </w:pPr>
      <w:r>
        <w:rPr>
          <w:sz w:val="28"/>
        </w:rPr>
        <w:t>дополнительные сведения, необходимые для предоставления муниципальной услуги;</w:t>
      </w:r>
    </w:p>
    <w:p>
      <w:pPr>
        <w:ind w:firstLine="709"/>
        <w:jc w:val="both"/>
        <w:rPr>
          <w:sz w:val="28"/>
        </w:rPr>
      </w:pPr>
      <w:r>
        <w:rPr>
          <w:sz w:val="28"/>
        </w:rPr>
        <w:t>перечень прилагаемых к запросу документов и (или) информации;</w:t>
      </w:r>
    </w:p>
    <w:p>
      <w:pPr>
        <w:ind w:firstLine="709"/>
        <w:jc w:val="both"/>
        <w:rPr>
          <w:sz w:val="28"/>
        </w:rPr>
      </w:pPr>
      <w:bookmarkStart w:id="29" w:name="sub_1123"/>
      <w:r>
        <w:rPr>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bookmarkEnd w:id="29"/>
    <w:p>
      <w:pPr>
        <w:ind w:firstLine="709"/>
        <w:jc w:val="both"/>
        <w:rPr>
          <w:sz w:val="28"/>
        </w:rPr>
      </w:pPr>
      <w:bookmarkStart w:id="30" w:name="sub_1124"/>
      <w:r>
        <w:rPr>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bookmarkEnd w:id="30"/>
    </w:p>
    <w:p>
      <w:pPr>
        <w:ind w:firstLine="709"/>
        <w:jc w:val="both"/>
        <w:rPr>
          <w:sz w:val="28"/>
        </w:rPr>
      </w:pPr>
      <w:r>
        <w:rPr>
          <w:sz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pPr>
        <w:ind w:firstLine="709"/>
        <w:jc w:val="both"/>
        <w:rPr>
          <w:sz w:val="28"/>
        </w:rPr>
      </w:pPr>
      <w:r>
        <w:rPr>
          <w:sz w:val="28"/>
        </w:rPr>
        <w:t xml:space="preserve">Исчерпывающий перечень документов, указанных в </w:t>
      </w:r>
      <w:r>
        <w:rPr>
          <w:rStyle w:val="28"/>
          <w:sz w:val="28"/>
        </w:rPr>
        <w:fldChar w:fldCharType="begin"/>
      </w:r>
      <w:r>
        <w:rPr>
          <w:rStyle w:val="28"/>
          <w:sz w:val="28"/>
        </w:rPr>
        <w:instrText xml:space="preserve">HYPERLINK \l "sub_1123"</w:instrText>
      </w:r>
      <w:r>
        <w:rPr>
          <w:rStyle w:val="28"/>
          <w:sz w:val="28"/>
        </w:rPr>
        <w:fldChar w:fldCharType="separate"/>
      </w:r>
      <w:r>
        <w:rPr>
          <w:rStyle w:val="28"/>
          <w:sz w:val="28"/>
        </w:rPr>
        <w:t>абзацах девятом</w:t>
      </w:r>
      <w:r>
        <w:rPr>
          <w:rStyle w:val="28"/>
          <w:sz w:val="28"/>
        </w:rPr>
        <w:fldChar w:fldCharType="end"/>
      </w:r>
      <w:r>
        <w:rPr>
          <w:sz w:val="28"/>
        </w:rPr>
        <w:t xml:space="preserve"> и </w:t>
      </w:r>
      <w:r>
        <w:rPr>
          <w:rStyle w:val="28"/>
          <w:sz w:val="28"/>
        </w:rPr>
        <w:fldChar w:fldCharType="begin"/>
      </w:r>
      <w:r>
        <w:rPr>
          <w:rStyle w:val="28"/>
          <w:sz w:val="28"/>
        </w:rPr>
        <w:instrText xml:space="preserve">HYPERLINK \l "sub_1124"</w:instrText>
      </w:r>
      <w:r>
        <w:rPr>
          <w:rStyle w:val="28"/>
          <w:sz w:val="28"/>
        </w:rPr>
        <w:fldChar w:fldCharType="separate"/>
      </w:r>
      <w:r>
        <w:rPr>
          <w:rStyle w:val="28"/>
          <w:sz w:val="28"/>
        </w:rPr>
        <w:t>десятом</w:t>
      </w:r>
      <w:r>
        <w:rPr>
          <w:rStyle w:val="28"/>
          <w:sz w:val="28"/>
        </w:rPr>
        <w:fldChar w:fldCharType="end"/>
      </w:r>
      <w:r>
        <w:rPr>
          <w:sz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ind w:firstLine="709"/>
        <w:jc w:val="both"/>
        <w:rPr>
          <w:sz w:val="28"/>
        </w:rPr>
      </w:pPr>
      <w:bookmarkStart w:id="31" w:name="sub_1039"/>
      <w:r>
        <w:rPr>
          <w:sz w:val="28"/>
        </w:rPr>
        <w:t>2.4.7. Исчерпывающий перечень оснований для отказа в приеме документов, необходимых для предоставления муниципальной услуги.</w:t>
      </w:r>
      <w:bookmarkEnd w:id="31"/>
    </w:p>
    <w:p>
      <w:pPr>
        <w:ind w:firstLine="709"/>
        <w:jc w:val="both"/>
        <w:rPr>
          <w:sz w:val="28"/>
        </w:rPr>
      </w:pPr>
      <w:r>
        <w:rPr>
          <w:sz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pPr>
        <w:ind w:firstLine="709"/>
        <w:jc w:val="both"/>
        <w:rPr>
          <w:sz w:val="28"/>
        </w:rPr>
      </w:pPr>
      <w:bookmarkStart w:id="32" w:name="sub_1040"/>
      <w:r>
        <w:rPr>
          <w:sz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2"/>
    </w:p>
    <w:p>
      <w:pPr>
        <w:ind w:firstLine="709"/>
        <w:jc w:val="both"/>
        <w:rPr>
          <w:sz w:val="28"/>
        </w:rPr>
      </w:pPr>
      <w:r>
        <w:rPr>
          <w:sz w:val="28"/>
        </w:rPr>
        <w:t>Данный подраздел включает следующие положения:</w:t>
      </w:r>
    </w:p>
    <w:p>
      <w:pPr>
        <w:ind w:firstLine="709"/>
        <w:jc w:val="both"/>
        <w:rPr>
          <w:sz w:val="28"/>
        </w:rPr>
      </w:pPr>
      <w:bookmarkStart w:id="33" w:name="sub_1125"/>
      <w:r>
        <w:rPr>
          <w:sz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bookmarkEnd w:id="33"/>
    <w:p>
      <w:pPr>
        <w:ind w:firstLine="709"/>
        <w:jc w:val="both"/>
        <w:rPr>
          <w:sz w:val="28"/>
        </w:rPr>
      </w:pPr>
      <w:bookmarkStart w:id="34" w:name="sub_1126"/>
      <w:r>
        <w:rPr>
          <w:sz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bookmarkEnd w:id="34"/>
    <w:p>
      <w:pPr>
        <w:ind w:firstLine="709"/>
        <w:jc w:val="both"/>
        <w:rPr>
          <w:sz w:val="28"/>
        </w:rPr>
      </w:pPr>
      <w:bookmarkStart w:id="35" w:name="sub_1128"/>
      <w:r>
        <w:rPr>
          <w:sz w:val="28"/>
        </w:rPr>
        <w:t xml:space="preserve">Для каждого основания, включенного в перечни, указанные в </w:t>
      </w:r>
      <w:r>
        <w:rPr>
          <w:rStyle w:val="28"/>
          <w:sz w:val="28"/>
        </w:rPr>
        <w:fldChar w:fldCharType="begin"/>
      </w:r>
      <w:r>
        <w:rPr>
          <w:rStyle w:val="28"/>
          <w:sz w:val="28"/>
        </w:rPr>
        <w:instrText xml:space="preserve">HYPERLINK \l "sub_1125"</w:instrText>
      </w:r>
      <w:r>
        <w:rPr>
          <w:rStyle w:val="28"/>
          <w:sz w:val="28"/>
        </w:rPr>
        <w:fldChar w:fldCharType="separate"/>
      </w:r>
      <w:r>
        <w:rPr>
          <w:rStyle w:val="28"/>
          <w:sz w:val="28"/>
        </w:rPr>
        <w:t>абзацах третьем</w:t>
      </w:r>
      <w:r>
        <w:rPr>
          <w:rStyle w:val="28"/>
          <w:sz w:val="28"/>
        </w:rPr>
        <w:fldChar w:fldCharType="end"/>
      </w:r>
      <w:r>
        <w:rPr>
          <w:sz w:val="28"/>
        </w:rPr>
        <w:t xml:space="preserve"> и </w:t>
      </w:r>
      <w:r>
        <w:rPr>
          <w:rStyle w:val="28"/>
          <w:sz w:val="28"/>
        </w:rPr>
        <w:fldChar w:fldCharType="begin"/>
      </w:r>
      <w:r>
        <w:rPr>
          <w:rStyle w:val="28"/>
          <w:sz w:val="28"/>
        </w:rPr>
        <w:instrText xml:space="preserve">HYPERLINK \l "sub_1126"</w:instrText>
      </w:r>
      <w:r>
        <w:rPr>
          <w:rStyle w:val="28"/>
          <w:sz w:val="28"/>
        </w:rPr>
        <w:fldChar w:fldCharType="separate"/>
      </w:r>
      <w:r>
        <w:rPr>
          <w:rStyle w:val="28"/>
          <w:sz w:val="28"/>
        </w:rPr>
        <w:t>четвертом</w:t>
      </w:r>
      <w:r>
        <w:rPr>
          <w:rStyle w:val="28"/>
          <w:sz w:val="28"/>
        </w:rPr>
        <w:fldChar w:fldCharType="end"/>
      </w:r>
      <w:r>
        <w:rPr>
          <w:sz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bookmarkEnd w:id="35"/>
    </w:p>
    <w:p>
      <w:pPr>
        <w:ind w:firstLine="709"/>
        <w:jc w:val="both"/>
        <w:rPr>
          <w:sz w:val="28"/>
        </w:rPr>
      </w:pPr>
      <w:r>
        <w:rPr>
          <w:sz w:val="28"/>
        </w:rPr>
        <w:t xml:space="preserve">Исчерпывающий перечень оснований, предусмотренных </w:t>
      </w:r>
      <w:r>
        <w:rPr>
          <w:rStyle w:val="28"/>
          <w:sz w:val="28"/>
        </w:rPr>
        <w:fldChar w:fldCharType="begin"/>
      </w:r>
      <w:r>
        <w:rPr>
          <w:rStyle w:val="28"/>
          <w:sz w:val="28"/>
        </w:rPr>
        <w:instrText xml:space="preserve">HYPERLINK \l "sub_1125"</w:instrText>
      </w:r>
      <w:r>
        <w:rPr>
          <w:rStyle w:val="28"/>
          <w:sz w:val="28"/>
        </w:rPr>
        <w:fldChar w:fldCharType="separate"/>
      </w:r>
      <w:r>
        <w:rPr>
          <w:rStyle w:val="28"/>
          <w:sz w:val="28"/>
        </w:rPr>
        <w:t>абзацами третьим</w:t>
      </w:r>
      <w:r>
        <w:rPr>
          <w:rStyle w:val="28"/>
          <w:sz w:val="28"/>
        </w:rPr>
        <w:fldChar w:fldCharType="end"/>
      </w:r>
      <w:r>
        <w:rPr>
          <w:sz w:val="28"/>
        </w:rPr>
        <w:t xml:space="preserve"> и </w:t>
      </w:r>
      <w:r>
        <w:rPr>
          <w:rStyle w:val="28"/>
          <w:sz w:val="28"/>
        </w:rPr>
        <w:fldChar w:fldCharType="begin"/>
      </w:r>
      <w:r>
        <w:rPr>
          <w:rStyle w:val="28"/>
          <w:sz w:val="28"/>
        </w:rPr>
        <w:instrText xml:space="preserve">HYPERLINK \l "sub_1126"</w:instrText>
      </w:r>
      <w:r>
        <w:rPr>
          <w:rStyle w:val="28"/>
          <w:sz w:val="28"/>
        </w:rPr>
        <w:fldChar w:fldCharType="separate"/>
      </w:r>
      <w:r>
        <w:rPr>
          <w:rStyle w:val="28"/>
          <w:sz w:val="28"/>
        </w:rPr>
        <w:t>четвертым</w:t>
      </w:r>
      <w:r>
        <w:rPr>
          <w:rStyle w:val="28"/>
          <w:sz w:val="28"/>
        </w:rPr>
        <w:fldChar w:fldCharType="end"/>
      </w:r>
      <w:r>
        <w:rPr>
          <w:sz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pPr>
        <w:ind w:firstLine="709"/>
        <w:jc w:val="both"/>
        <w:rPr>
          <w:sz w:val="28"/>
        </w:rPr>
      </w:pPr>
      <w:bookmarkStart w:id="36" w:name="sub_1041"/>
      <w:r>
        <w:rPr>
          <w:sz w:val="28"/>
        </w:rPr>
        <w:t>2.4.9. Размер платы, взимаемой с заявителя при предоставлении муниципальной услуги, и способы ее взимания.</w:t>
      </w:r>
      <w:bookmarkEnd w:id="36"/>
    </w:p>
    <w:p>
      <w:pPr>
        <w:ind w:firstLine="709"/>
        <w:jc w:val="both"/>
        <w:rPr>
          <w:sz w:val="28"/>
        </w:rPr>
      </w:pPr>
      <w:r>
        <w:rPr>
          <w:sz w:val="28"/>
        </w:rPr>
        <w:t>В данный подраздел включаются следующие положения:</w:t>
      </w:r>
    </w:p>
    <w:p>
      <w:pPr>
        <w:ind w:firstLine="709"/>
        <w:jc w:val="both"/>
        <w:rPr>
          <w:sz w:val="28"/>
        </w:rPr>
      </w:pPr>
      <w:r>
        <w:rPr>
          <w:sz w:val="28"/>
        </w:rPr>
        <w:t xml:space="preserve">сведения о размещении на </w:t>
      </w:r>
      <w:r>
        <w:rPr>
          <w:rStyle w:val="28"/>
          <w:sz w:val="28"/>
        </w:rPr>
        <w:fldChar w:fldCharType="begin"/>
      </w:r>
      <w:r>
        <w:rPr>
          <w:rStyle w:val="28"/>
          <w:sz w:val="28"/>
        </w:rPr>
        <w:instrText xml:space="preserve">HYPERLINK "https://internet.garant.ru/document/redirect/10015512/175"</w:instrText>
      </w:r>
      <w:r>
        <w:rPr>
          <w:rStyle w:val="28"/>
          <w:sz w:val="28"/>
        </w:rPr>
        <w:fldChar w:fldCharType="separate"/>
      </w:r>
      <w:r>
        <w:rPr>
          <w:rStyle w:val="28"/>
          <w:sz w:val="28"/>
        </w:rPr>
        <w:t>Едином портале</w:t>
      </w:r>
      <w:r>
        <w:rPr>
          <w:rStyle w:val="28"/>
          <w:sz w:val="28"/>
        </w:rPr>
        <w:fldChar w:fldCharType="end"/>
      </w:r>
      <w:r>
        <w:rPr>
          <w:sz w:val="28"/>
        </w:rPr>
        <w:t xml:space="preserve">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ind w:firstLine="709"/>
        <w:jc w:val="both"/>
        <w:rPr>
          <w:sz w:val="28"/>
        </w:rPr>
      </w:pPr>
      <w:r>
        <w:rPr>
          <w:sz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pPr>
        <w:ind w:firstLine="709"/>
        <w:jc w:val="both"/>
        <w:rPr>
          <w:sz w:val="28"/>
        </w:rPr>
      </w:pPr>
      <w:bookmarkStart w:id="37" w:name="sub_1042"/>
      <w:r>
        <w:rPr>
          <w:sz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bookmarkEnd w:id="37"/>
    <w:p>
      <w:pPr>
        <w:ind w:firstLine="709"/>
        <w:jc w:val="both"/>
        <w:rPr>
          <w:sz w:val="28"/>
        </w:rPr>
      </w:pPr>
      <w:bookmarkStart w:id="38" w:name="sub_1043"/>
      <w:r>
        <w:rPr>
          <w:sz w:val="28"/>
        </w:rPr>
        <w:t>2.4.11. Срок регистрации запроса заявителя о предоставлении муниципальной услуги.</w:t>
      </w:r>
    </w:p>
    <w:bookmarkEnd w:id="38"/>
    <w:p>
      <w:pPr>
        <w:ind w:firstLine="709"/>
        <w:jc w:val="both"/>
        <w:rPr>
          <w:sz w:val="28"/>
        </w:rPr>
      </w:pPr>
      <w:bookmarkStart w:id="39" w:name="sub_1044"/>
      <w:r>
        <w:rPr>
          <w:sz w:val="28"/>
        </w:rPr>
        <w:t>2.4.12. Требования к помещениям, в которых предоставляются муниципальные услуги.</w:t>
      </w:r>
      <w:bookmarkEnd w:id="39"/>
    </w:p>
    <w:p>
      <w:pPr>
        <w:ind w:firstLine="709"/>
        <w:jc w:val="both"/>
        <w:rPr>
          <w:sz w:val="28"/>
        </w:rPr>
      </w:pPr>
      <w:r>
        <w:rPr>
          <w:sz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r>
        <w:rPr>
          <w:rStyle w:val="28"/>
          <w:sz w:val="28"/>
        </w:rPr>
        <w:fldChar w:fldCharType="begin"/>
      </w:r>
      <w:r>
        <w:rPr>
          <w:rStyle w:val="28"/>
          <w:sz w:val="28"/>
        </w:rPr>
        <w:instrText xml:space="preserve">HYPERLINK "https://internet.garant.ru/document/redirect/10164504/3"</w:instrText>
      </w:r>
      <w:r>
        <w:rPr>
          <w:rStyle w:val="28"/>
          <w:sz w:val="28"/>
        </w:rPr>
        <w:fldChar w:fldCharType="separate"/>
      </w:r>
      <w:r>
        <w:rPr>
          <w:rStyle w:val="28"/>
          <w:sz w:val="28"/>
        </w:rPr>
        <w:t>законодательством</w:t>
      </w:r>
      <w:r>
        <w:rPr>
          <w:rStyle w:val="28"/>
          <w:sz w:val="28"/>
        </w:rPr>
        <w:fldChar w:fldCharType="end"/>
      </w:r>
      <w:r>
        <w:rPr>
          <w:sz w:val="28"/>
        </w:rPr>
        <w:t xml:space="preserve"> Российской Федерации о социальной защите инвалидов.</w:t>
      </w:r>
    </w:p>
    <w:p>
      <w:pPr>
        <w:ind w:firstLine="709"/>
        <w:jc w:val="both"/>
        <w:rPr>
          <w:sz w:val="28"/>
        </w:rPr>
      </w:pPr>
      <w:bookmarkStart w:id="40" w:name="sub_1045"/>
      <w:r>
        <w:rPr>
          <w:sz w:val="28"/>
        </w:rPr>
        <w:t>2.4.13. Показатели доступности и качества муниципальной услуги, в том числе:</w:t>
      </w:r>
      <w:bookmarkEnd w:id="40"/>
    </w:p>
    <w:p>
      <w:pPr>
        <w:ind w:firstLine="709"/>
        <w:jc w:val="both"/>
        <w:rPr>
          <w:sz w:val="28"/>
        </w:rPr>
      </w:pPr>
      <w:r>
        <w:rPr>
          <w:sz w:val="28"/>
        </w:rPr>
        <w:t>доступность электронных форм документов, необходимых для предоставления услуги;</w:t>
      </w:r>
    </w:p>
    <w:p>
      <w:pPr>
        <w:ind w:firstLine="709"/>
        <w:jc w:val="both"/>
        <w:rPr>
          <w:sz w:val="28"/>
        </w:rPr>
      </w:pPr>
      <w:r>
        <w:rPr>
          <w:sz w:val="28"/>
        </w:rPr>
        <w:t>возможность подачи запроса на получение муниципальной услуги и документов в электронной форме;</w:t>
      </w:r>
    </w:p>
    <w:p>
      <w:pPr>
        <w:ind w:firstLine="709"/>
        <w:jc w:val="both"/>
        <w:rPr>
          <w:sz w:val="28"/>
        </w:rPr>
      </w:pPr>
      <w:r>
        <w:rPr>
          <w:sz w:val="28"/>
        </w:rPr>
        <w:t>своевременное предоставление муниципальной услуги (отсутствие нарушений сроков предоставления муниципальной услуги);</w:t>
      </w:r>
    </w:p>
    <w:p>
      <w:pPr>
        <w:ind w:firstLine="709"/>
        <w:jc w:val="both"/>
        <w:rPr>
          <w:sz w:val="28"/>
        </w:rPr>
      </w:pPr>
      <w:r>
        <w:rPr>
          <w:sz w:val="28"/>
        </w:rPr>
        <w:t>предоставление муниципальной услуги в соответствии с вариантом предоставления муниципальной услуги;</w:t>
      </w:r>
    </w:p>
    <w:p>
      <w:pPr>
        <w:ind w:firstLine="709"/>
        <w:jc w:val="both"/>
        <w:rPr>
          <w:sz w:val="28"/>
        </w:rPr>
      </w:pPr>
      <w:r>
        <w:rPr>
          <w:sz w:val="28"/>
        </w:rPr>
        <w:t>доступность инструментов совершения в электронном виде платежей, необходимых для получения муниципальной услуги;</w:t>
      </w:r>
    </w:p>
    <w:p>
      <w:pPr>
        <w:ind w:firstLine="709"/>
        <w:jc w:val="both"/>
        <w:rPr>
          <w:sz w:val="28"/>
        </w:rPr>
      </w:pPr>
      <w:r>
        <w:rPr>
          <w:sz w:val="28"/>
        </w:rPr>
        <w:t>удобство информирования заявителя о ходе предоставления муниципальной услуги, а также получения результата предоставления услуги.</w:t>
      </w:r>
    </w:p>
    <w:p>
      <w:pPr>
        <w:ind w:firstLine="709"/>
        <w:jc w:val="both"/>
        <w:rPr>
          <w:sz w:val="28"/>
        </w:rPr>
      </w:pPr>
      <w:bookmarkStart w:id="41" w:name="sub_1046"/>
      <w:r>
        <w:rPr>
          <w:sz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bookmarkEnd w:id="41"/>
    </w:p>
    <w:p>
      <w:pPr>
        <w:ind w:firstLine="709"/>
        <w:jc w:val="both"/>
        <w:rPr>
          <w:sz w:val="28"/>
        </w:rPr>
      </w:pPr>
      <w:r>
        <w:rPr>
          <w:sz w:val="28"/>
        </w:rPr>
        <w:t>В данный подраздел включаются:</w:t>
      </w:r>
    </w:p>
    <w:p>
      <w:pPr>
        <w:ind w:firstLine="709"/>
        <w:jc w:val="both"/>
        <w:rPr>
          <w:sz w:val="28"/>
        </w:rPr>
      </w:pPr>
      <w:bookmarkStart w:id="42" w:name="sub_1127"/>
      <w:r>
        <w:rPr>
          <w:sz w:val="28"/>
        </w:rPr>
        <w:t>перечень услуг, которые являются необходимыми и обязательными для предоставления муниципальной услуги;</w:t>
      </w:r>
      <w:bookmarkEnd w:id="42"/>
    </w:p>
    <w:p>
      <w:pPr>
        <w:ind w:firstLine="709"/>
        <w:jc w:val="both"/>
        <w:rPr>
          <w:sz w:val="28"/>
        </w:rPr>
      </w:pPr>
      <w:r>
        <w:rPr>
          <w:sz w:val="28"/>
        </w:rPr>
        <w:t xml:space="preserve">размер платы за предоставление указанных в </w:t>
      </w:r>
      <w:r>
        <w:rPr>
          <w:rStyle w:val="28"/>
          <w:sz w:val="28"/>
        </w:rPr>
        <w:fldChar w:fldCharType="begin"/>
      </w:r>
      <w:r>
        <w:rPr>
          <w:rStyle w:val="28"/>
          <w:sz w:val="28"/>
        </w:rPr>
        <w:instrText xml:space="preserve">HYPERLINK \l "sub_1127"</w:instrText>
      </w:r>
      <w:r>
        <w:rPr>
          <w:rStyle w:val="28"/>
          <w:sz w:val="28"/>
        </w:rPr>
        <w:fldChar w:fldCharType="separate"/>
      </w:r>
      <w:r>
        <w:rPr>
          <w:rStyle w:val="28"/>
          <w:sz w:val="28"/>
        </w:rPr>
        <w:t>абзаце 3</w:t>
      </w:r>
      <w:r>
        <w:rPr>
          <w:rStyle w:val="28"/>
          <w:sz w:val="28"/>
        </w:rPr>
        <w:fldChar w:fldCharType="end"/>
      </w:r>
      <w:r>
        <w:rPr>
          <w:sz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pPr>
        <w:ind w:firstLine="709"/>
        <w:jc w:val="both"/>
        <w:rPr>
          <w:sz w:val="28"/>
        </w:rPr>
      </w:pPr>
      <w:r>
        <w:rPr>
          <w:sz w:val="28"/>
        </w:rPr>
        <w:t>перечень информационных систем, используемых для предоставления муниципальной услуги.</w:t>
      </w:r>
    </w:p>
    <w:p>
      <w:pPr>
        <w:ind w:firstLine="709"/>
        <w:jc w:val="both"/>
        <w:rPr>
          <w:sz w:val="28"/>
        </w:rPr>
      </w:pPr>
      <w:bookmarkStart w:id="43" w:name="sub_1047"/>
      <w:r>
        <w:rPr>
          <w:sz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bookmarkEnd w:id="43"/>
    <w:p>
      <w:pPr>
        <w:ind w:firstLine="709"/>
        <w:jc w:val="both"/>
        <w:rPr>
          <w:sz w:val="28"/>
        </w:rPr>
      </w:pPr>
      <w:bookmarkStart w:id="44" w:name="sub_1048"/>
      <w:r>
        <w:rPr>
          <w:sz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44"/>
    <w:p>
      <w:pPr>
        <w:ind w:firstLine="709"/>
        <w:jc w:val="both"/>
        <w:rPr>
          <w:sz w:val="28"/>
        </w:rPr>
      </w:pPr>
      <w:bookmarkStart w:id="45" w:name="sub_1049"/>
      <w:r>
        <w:rPr>
          <w:sz w:val="28"/>
        </w:rPr>
        <w:t>2.5.2. Описание административной процедуры профилирования заявителя.</w:t>
      </w:r>
    </w:p>
    <w:bookmarkEnd w:id="45"/>
    <w:p>
      <w:pPr>
        <w:ind w:firstLine="709"/>
        <w:jc w:val="both"/>
        <w:rPr>
          <w:sz w:val="28"/>
        </w:rPr>
      </w:pPr>
      <w:bookmarkStart w:id="46" w:name="sub_1050"/>
      <w:r>
        <w:rPr>
          <w:sz w:val="28"/>
        </w:rPr>
        <w:t>2.5.3. Подразделы, содержащие описание вариантов предоставления муниципальной услуги.</w:t>
      </w:r>
    </w:p>
    <w:bookmarkEnd w:id="46"/>
    <w:p>
      <w:pPr>
        <w:ind w:firstLine="709"/>
        <w:jc w:val="both"/>
        <w:rPr>
          <w:sz w:val="28"/>
        </w:rPr>
      </w:pPr>
      <w:bookmarkStart w:id="47" w:name="sub_1051"/>
      <w:r>
        <w:rPr>
          <w:sz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End w:id="47"/>
    </w:p>
    <w:p>
      <w:pPr>
        <w:ind w:firstLine="709"/>
        <w:jc w:val="both"/>
        <w:rPr>
          <w:sz w:val="28"/>
        </w:rPr>
      </w:pPr>
      <w:r>
        <w:rPr>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ind w:firstLine="709"/>
        <w:jc w:val="both"/>
        <w:rPr>
          <w:sz w:val="28"/>
        </w:rPr>
      </w:pPr>
      <w:bookmarkStart w:id="48" w:name="sub_1052"/>
      <w:r>
        <w:rPr>
          <w:sz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rStyle w:val="28"/>
          <w:sz w:val="28"/>
        </w:rPr>
        <w:fldChar w:fldCharType="begin"/>
      </w:r>
      <w:r>
        <w:rPr>
          <w:rStyle w:val="28"/>
          <w:sz w:val="28"/>
        </w:rPr>
        <w:instrText xml:space="preserve">HYPERLINK \l "sub_1048"</w:instrText>
      </w:r>
      <w:r>
        <w:rPr>
          <w:rStyle w:val="28"/>
          <w:sz w:val="28"/>
        </w:rPr>
        <w:fldChar w:fldCharType="separate"/>
      </w:r>
      <w:r>
        <w:rPr>
          <w:rStyle w:val="28"/>
          <w:sz w:val="28"/>
        </w:rPr>
        <w:t>подпунктом 2.5.1 пункта 2.5</w:t>
      </w:r>
      <w:r>
        <w:rPr>
          <w:rStyle w:val="28"/>
          <w:sz w:val="28"/>
        </w:rPr>
        <w:fldChar w:fldCharType="end"/>
      </w:r>
      <w:r>
        <w:rPr>
          <w:sz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bookmarkEnd w:id="48"/>
    <w:p>
      <w:pPr>
        <w:ind w:firstLine="709"/>
        <w:jc w:val="both"/>
        <w:rPr>
          <w:sz w:val="28"/>
        </w:rPr>
      </w:pPr>
      <w:bookmarkStart w:id="49" w:name="sub_1053"/>
      <w:r>
        <w:rPr>
          <w:sz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bookmarkEnd w:id="49"/>
    <w:p>
      <w:pPr>
        <w:ind w:firstLine="709"/>
        <w:jc w:val="both"/>
        <w:rPr>
          <w:sz w:val="28"/>
        </w:rPr>
      </w:pPr>
      <w:bookmarkStart w:id="50" w:name="sub_1054"/>
      <w:r>
        <w:rPr>
          <w:sz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bookmarkEnd w:id="50"/>
    <w:p>
      <w:pPr>
        <w:ind w:firstLine="709"/>
        <w:jc w:val="both"/>
        <w:rPr>
          <w:sz w:val="28"/>
        </w:rPr>
      </w:pPr>
      <w:bookmarkStart w:id="51" w:name="sub_1055"/>
      <w:r>
        <w:rPr>
          <w:sz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bookmarkEnd w:id="51"/>
    <w:p>
      <w:pPr>
        <w:ind w:firstLine="709"/>
        <w:jc w:val="both"/>
        <w:rPr>
          <w:sz w:val="28"/>
        </w:rPr>
      </w:pPr>
      <w:bookmarkStart w:id="52" w:name="sub_1056"/>
      <w:r>
        <w:rPr>
          <w:sz w:val="28"/>
        </w:rPr>
        <w:t>2.8.3. Наличие (отсутствие) возможности подачи запроса представителем заявителя.</w:t>
      </w:r>
    </w:p>
    <w:bookmarkEnd w:id="52"/>
    <w:p>
      <w:pPr>
        <w:ind w:firstLine="709"/>
        <w:jc w:val="both"/>
        <w:rPr>
          <w:sz w:val="28"/>
        </w:rPr>
      </w:pPr>
      <w:bookmarkStart w:id="53" w:name="sub_1057"/>
      <w:r>
        <w:rPr>
          <w:sz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bookmarkEnd w:id="53"/>
    <w:p>
      <w:pPr>
        <w:ind w:firstLine="709"/>
        <w:jc w:val="both"/>
        <w:rPr>
          <w:sz w:val="28"/>
        </w:rPr>
      </w:pPr>
      <w:bookmarkStart w:id="54" w:name="sub_1058"/>
      <w:r>
        <w:rPr>
          <w:sz w:val="28"/>
        </w:rPr>
        <w:t>2.8.5. Органы, предоставляющие муниципальные услуги, органы местного самоуправления (в случае передачи полномочий по предоставлению государственных услуг),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bookmarkEnd w:id="54"/>
    <w:p>
      <w:pPr>
        <w:ind w:firstLine="709"/>
        <w:jc w:val="both"/>
        <w:rPr>
          <w:sz w:val="28"/>
        </w:rPr>
      </w:pPr>
      <w:bookmarkStart w:id="55" w:name="sub_1059"/>
      <w:r>
        <w:rPr>
          <w:sz w:val="28"/>
        </w:rPr>
        <w:t>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pPr>
        <w:ind w:firstLine="709"/>
        <w:jc w:val="both"/>
        <w:rPr>
          <w:sz w:val="28"/>
        </w:rPr>
      </w:pPr>
      <w:bookmarkStart w:id="56" w:name="sub_1060"/>
      <w:r>
        <w:rPr>
          <w:sz w:val="28"/>
        </w:rPr>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bookmarkEnd w:id="56"/>
    <w:p>
      <w:pPr>
        <w:ind w:firstLine="709"/>
        <w:jc w:val="both"/>
        <w:rPr>
          <w:sz w:val="28"/>
        </w:rPr>
      </w:pPr>
      <w:bookmarkStart w:id="57" w:name="sub_1061"/>
      <w:r>
        <w:rPr>
          <w:sz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7"/>
    <w:p>
      <w:pPr>
        <w:ind w:firstLine="709"/>
        <w:jc w:val="both"/>
        <w:rPr>
          <w:sz w:val="28"/>
        </w:rPr>
      </w:pPr>
      <w:bookmarkStart w:id="58" w:name="sub_1062"/>
      <w:r>
        <w:rPr>
          <w:sz w:val="28"/>
        </w:rPr>
        <w:t>2.9.1. Наименование органа или организации, в адрес которых направляется межведомственный запрос.</w:t>
      </w:r>
    </w:p>
    <w:bookmarkEnd w:id="58"/>
    <w:p>
      <w:pPr>
        <w:ind w:firstLine="709"/>
        <w:jc w:val="both"/>
        <w:rPr>
          <w:sz w:val="28"/>
        </w:rPr>
      </w:pPr>
      <w:bookmarkStart w:id="59" w:name="sub_1063"/>
      <w:r>
        <w:rPr>
          <w:sz w:val="28"/>
        </w:rPr>
        <w:t>2.9.2. Направляемые в запросе сведения.</w:t>
      </w:r>
    </w:p>
    <w:bookmarkEnd w:id="59"/>
    <w:p>
      <w:pPr>
        <w:ind w:firstLine="709"/>
        <w:jc w:val="both"/>
        <w:rPr>
          <w:sz w:val="28"/>
        </w:rPr>
      </w:pPr>
      <w:bookmarkStart w:id="60" w:name="sub_1064"/>
      <w:r>
        <w:rPr>
          <w:sz w:val="28"/>
        </w:rPr>
        <w:t>2.9.3. Запрашиваемые в запросе сведения с указанием их цели использования.</w:t>
      </w:r>
    </w:p>
    <w:bookmarkEnd w:id="60"/>
    <w:p>
      <w:pPr>
        <w:ind w:firstLine="709"/>
        <w:jc w:val="both"/>
        <w:rPr>
          <w:sz w:val="28"/>
        </w:rPr>
      </w:pPr>
      <w:bookmarkStart w:id="61" w:name="sub_1065"/>
      <w:r>
        <w:rPr>
          <w:sz w:val="28"/>
        </w:rPr>
        <w:t>2.9.4. Основание для информационного запроса, срок его направления.</w:t>
      </w:r>
    </w:p>
    <w:bookmarkEnd w:id="61"/>
    <w:p>
      <w:pPr>
        <w:ind w:firstLine="709"/>
        <w:jc w:val="both"/>
        <w:rPr>
          <w:sz w:val="28"/>
        </w:rPr>
      </w:pPr>
      <w:bookmarkStart w:id="62" w:name="sub_1066"/>
      <w:r>
        <w:rPr>
          <w:sz w:val="28"/>
        </w:rPr>
        <w:t>2.9.5. Срок, в течение которого результат запроса должен поступить в орган, предоставляющий муниципальную услугу.</w:t>
      </w:r>
      <w:bookmarkEnd w:id="62"/>
    </w:p>
    <w:p>
      <w:pPr>
        <w:ind w:firstLine="709"/>
        <w:jc w:val="both"/>
        <w:rPr>
          <w:sz w:val="28"/>
        </w:rPr>
      </w:pPr>
      <w:r>
        <w:rPr>
          <w:sz w:val="28"/>
        </w:rPr>
        <w:t>Орган, предоставляющий муниципальную услугу, организует между входящими в его состав структурными подразделениями (спеиалистами)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ind w:firstLine="709"/>
        <w:jc w:val="both"/>
        <w:rPr>
          <w:sz w:val="28"/>
        </w:rPr>
      </w:pPr>
      <w:bookmarkStart w:id="63" w:name="sub_1067"/>
      <w:r>
        <w:rPr>
          <w:sz w:val="28"/>
        </w:rPr>
        <w:t>2.10. В описание административной процедуры приостановления предоставления муниципальной услуги включаются следующие положения:</w:t>
      </w:r>
    </w:p>
    <w:bookmarkEnd w:id="63"/>
    <w:p>
      <w:pPr>
        <w:ind w:firstLine="709"/>
        <w:jc w:val="both"/>
        <w:rPr>
          <w:sz w:val="28"/>
        </w:rPr>
      </w:pPr>
      <w:bookmarkStart w:id="64" w:name="sub_1068"/>
      <w:r>
        <w:rPr>
          <w:sz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bookmarkEnd w:id="64"/>
    <w:p>
      <w:pPr>
        <w:ind w:firstLine="709"/>
        <w:jc w:val="both"/>
        <w:rPr>
          <w:sz w:val="28"/>
        </w:rPr>
      </w:pPr>
      <w:bookmarkStart w:id="65" w:name="sub_1069"/>
      <w:r>
        <w:rPr>
          <w:sz w:val="28"/>
        </w:rPr>
        <w:t>2.10.2. Состав и содержание осуществляемых при приостановлении предоставления муниципальной услуги административных действий.</w:t>
      </w:r>
    </w:p>
    <w:bookmarkEnd w:id="65"/>
    <w:p>
      <w:pPr>
        <w:ind w:firstLine="709"/>
        <w:jc w:val="both"/>
        <w:rPr>
          <w:sz w:val="28"/>
        </w:rPr>
      </w:pPr>
      <w:bookmarkStart w:id="66" w:name="sub_1070"/>
      <w:r>
        <w:rPr>
          <w:sz w:val="28"/>
        </w:rPr>
        <w:t>2.10.3. Перечень оснований для возобновления предоставления муниципальной услуги.</w:t>
      </w:r>
    </w:p>
    <w:bookmarkEnd w:id="66"/>
    <w:p>
      <w:pPr>
        <w:ind w:firstLine="709"/>
        <w:jc w:val="both"/>
        <w:rPr>
          <w:sz w:val="28"/>
        </w:rPr>
      </w:pPr>
      <w:bookmarkStart w:id="67" w:name="sub_1071"/>
      <w:r>
        <w:rPr>
          <w:sz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bookmarkEnd w:id="67"/>
    <w:p>
      <w:pPr>
        <w:ind w:firstLine="709"/>
        <w:jc w:val="both"/>
        <w:rPr>
          <w:sz w:val="28"/>
        </w:rPr>
      </w:pPr>
      <w:bookmarkStart w:id="68" w:name="sub_1072"/>
      <w:r>
        <w:rPr>
          <w:sz w:val="28"/>
        </w:rPr>
        <w:t>2.11.1. Критерии принятия решения о предоставлении (об отказе в предоставлении) муниципальной услуги.</w:t>
      </w:r>
    </w:p>
    <w:bookmarkEnd w:id="68"/>
    <w:p>
      <w:pPr>
        <w:ind w:firstLine="709"/>
        <w:jc w:val="both"/>
        <w:rPr>
          <w:sz w:val="28"/>
        </w:rPr>
      </w:pPr>
      <w:bookmarkStart w:id="69" w:name="sub_1073"/>
      <w:r>
        <w:rPr>
          <w:sz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bookmarkEnd w:id="69"/>
    <w:p>
      <w:pPr>
        <w:ind w:firstLine="709"/>
        <w:jc w:val="both"/>
        <w:rPr>
          <w:sz w:val="28"/>
        </w:rPr>
      </w:pPr>
      <w:bookmarkStart w:id="70" w:name="sub_1074"/>
      <w:r>
        <w:rPr>
          <w:sz w:val="28"/>
        </w:rPr>
        <w:t>2.12. В описание административной процедуры предоставления результата муниципальной услуги включаются следующие положения:</w:t>
      </w:r>
    </w:p>
    <w:bookmarkEnd w:id="70"/>
    <w:p>
      <w:pPr>
        <w:ind w:firstLine="709"/>
        <w:jc w:val="both"/>
        <w:rPr>
          <w:sz w:val="28"/>
        </w:rPr>
      </w:pPr>
      <w:bookmarkStart w:id="71" w:name="sub_1075"/>
      <w:r>
        <w:rPr>
          <w:sz w:val="28"/>
        </w:rPr>
        <w:t>2.12.1. Способы предоставления результата муниципальной услуги.</w:t>
      </w:r>
    </w:p>
    <w:bookmarkEnd w:id="71"/>
    <w:p>
      <w:pPr>
        <w:ind w:firstLine="709"/>
        <w:jc w:val="both"/>
        <w:rPr>
          <w:sz w:val="28"/>
        </w:rPr>
      </w:pPr>
      <w:bookmarkStart w:id="72" w:name="sub_1076"/>
      <w:r>
        <w:rPr>
          <w:sz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bookmarkEnd w:id="72"/>
    <w:p>
      <w:pPr>
        <w:ind w:firstLine="709"/>
        <w:jc w:val="both"/>
        <w:rPr>
          <w:sz w:val="28"/>
        </w:rPr>
      </w:pPr>
      <w:bookmarkStart w:id="73" w:name="sub_1077"/>
      <w:r>
        <w:rPr>
          <w:sz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73"/>
    <w:p>
      <w:pPr>
        <w:ind w:firstLine="709"/>
        <w:jc w:val="both"/>
        <w:rPr>
          <w:sz w:val="28"/>
        </w:rPr>
      </w:pPr>
      <w:bookmarkStart w:id="74" w:name="sub_1078"/>
      <w:r>
        <w:rPr>
          <w:sz w:val="28"/>
        </w:rPr>
        <w:t>2.13. В описание административной процедуры получения дополнительных сведений от заявителя включаются следующие положения:</w:t>
      </w:r>
    </w:p>
    <w:bookmarkEnd w:id="74"/>
    <w:p>
      <w:pPr>
        <w:ind w:firstLine="709"/>
        <w:jc w:val="both"/>
        <w:rPr>
          <w:sz w:val="28"/>
        </w:rPr>
      </w:pPr>
      <w:bookmarkStart w:id="75" w:name="sub_1079"/>
      <w:r>
        <w:rPr>
          <w:sz w:val="28"/>
        </w:rPr>
        <w:t>2.13.1. Основания для получения от заявителя дополнительных документов и (или) информации в процессе предоставления муниципальной услуги.</w:t>
      </w:r>
    </w:p>
    <w:bookmarkEnd w:id="75"/>
    <w:p>
      <w:pPr>
        <w:ind w:firstLine="709"/>
        <w:jc w:val="both"/>
        <w:rPr>
          <w:sz w:val="28"/>
        </w:rPr>
      </w:pPr>
      <w:bookmarkStart w:id="76" w:name="sub_1080"/>
      <w:r>
        <w:rPr>
          <w:sz w:val="28"/>
        </w:rPr>
        <w:t>2.13.2. Срок, необходимый для получения таких документов и (или) информации.</w:t>
      </w:r>
    </w:p>
    <w:bookmarkEnd w:id="76"/>
    <w:p>
      <w:pPr>
        <w:ind w:firstLine="709"/>
        <w:jc w:val="both"/>
        <w:rPr>
          <w:sz w:val="28"/>
        </w:rPr>
      </w:pPr>
      <w:bookmarkStart w:id="77" w:name="sub_1081"/>
      <w:r>
        <w:rPr>
          <w:sz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bookmarkEnd w:id="77"/>
    <w:p>
      <w:pPr>
        <w:ind w:firstLine="709"/>
        <w:jc w:val="both"/>
        <w:rPr>
          <w:sz w:val="28"/>
        </w:rPr>
      </w:pPr>
      <w:bookmarkStart w:id="78" w:name="sub_1082"/>
      <w:r>
        <w:rPr>
          <w:sz w:val="28"/>
        </w:rPr>
        <w:t>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bookmarkEnd w:id="78"/>
    <w:p>
      <w:pPr>
        <w:ind w:firstLine="709"/>
        <w:jc w:val="both"/>
        <w:rPr>
          <w:sz w:val="28"/>
        </w:rPr>
      </w:pPr>
      <w:bookmarkStart w:id="79" w:name="sub_1083"/>
      <w:r>
        <w:rPr>
          <w:sz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bookmarkEnd w:id="79"/>
    <w:p>
      <w:pPr>
        <w:ind w:firstLine="709"/>
        <w:jc w:val="both"/>
        <w:rPr>
          <w:sz w:val="28"/>
        </w:rPr>
      </w:pPr>
      <w:bookmarkStart w:id="80" w:name="sub_1084"/>
      <w:r>
        <w:rPr>
          <w:sz w:val="28"/>
        </w:rPr>
        <w:t xml:space="preserve">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r>
        <w:rPr>
          <w:rStyle w:val="28"/>
          <w:sz w:val="28"/>
        </w:rPr>
        <w:fldChar w:fldCharType="begin"/>
      </w:r>
      <w:r>
        <w:rPr>
          <w:rStyle w:val="28"/>
          <w:sz w:val="28"/>
        </w:rPr>
        <w:instrText xml:space="preserve">HYPERLINK "https://internet.garant.ru/document/redirect/12177515/7311"</w:instrText>
      </w:r>
      <w:r>
        <w:rPr>
          <w:rStyle w:val="28"/>
          <w:sz w:val="28"/>
        </w:rPr>
        <w:fldChar w:fldCharType="separate"/>
      </w:r>
      <w:r>
        <w:rPr>
          <w:rStyle w:val="28"/>
          <w:sz w:val="28"/>
        </w:rPr>
        <w:t>пунктом 1 части 1 статьи 7.3</w:t>
      </w:r>
      <w:r>
        <w:rPr>
          <w:rStyle w:val="28"/>
          <w:sz w:val="28"/>
        </w:rPr>
        <w:fldChar w:fldCharType="end"/>
      </w:r>
      <w:r>
        <w:rPr>
          <w:sz w:val="28"/>
        </w:rPr>
        <w:t xml:space="preserve"> Федерального закона от 27.07.2010 № 210-ФЗ.</w:t>
      </w:r>
    </w:p>
    <w:bookmarkEnd w:id="80"/>
    <w:p>
      <w:pPr>
        <w:ind w:firstLine="709"/>
        <w:jc w:val="both"/>
        <w:rPr>
          <w:sz w:val="28"/>
        </w:rPr>
      </w:pPr>
      <w:bookmarkStart w:id="81" w:name="sub_1085"/>
      <w:r>
        <w:rPr>
          <w:sz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bookmarkEnd w:id="81"/>
    <w:p>
      <w:pPr>
        <w:ind w:firstLine="709"/>
        <w:jc w:val="both"/>
        <w:rPr>
          <w:sz w:val="28"/>
        </w:rPr>
      </w:pPr>
      <w:bookmarkStart w:id="82" w:name="sub_1086"/>
      <w:r>
        <w:rPr>
          <w:sz w:val="28"/>
        </w:rPr>
        <w:t xml:space="preserve">2.14.3. Наименование информационной системы, из которой должны поступить сведения, указанные в </w:t>
      </w:r>
      <w:r>
        <w:rPr>
          <w:rStyle w:val="28"/>
          <w:sz w:val="28"/>
        </w:rPr>
        <w:fldChar w:fldCharType="begin"/>
      </w:r>
      <w:r>
        <w:rPr>
          <w:rStyle w:val="28"/>
          <w:sz w:val="28"/>
        </w:rPr>
        <w:instrText xml:space="preserve">HYPERLINK \l "sub_1085"</w:instrText>
      </w:r>
      <w:r>
        <w:rPr>
          <w:rStyle w:val="28"/>
          <w:sz w:val="28"/>
        </w:rPr>
        <w:fldChar w:fldCharType="separate"/>
      </w:r>
      <w:r>
        <w:rPr>
          <w:rStyle w:val="28"/>
          <w:sz w:val="28"/>
        </w:rPr>
        <w:t>подпункте 2.14.2</w:t>
      </w:r>
      <w:r>
        <w:rPr>
          <w:rStyle w:val="28"/>
          <w:sz w:val="28"/>
        </w:rPr>
        <w:fldChar w:fldCharType="end"/>
      </w:r>
      <w:r>
        <w:rPr>
          <w:sz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bookmarkEnd w:id="82"/>
    <w:p>
      <w:pPr>
        <w:ind w:firstLine="709"/>
        <w:jc w:val="both"/>
        <w:rPr>
          <w:sz w:val="28"/>
        </w:rPr>
      </w:pPr>
      <w:bookmarkStart w:id="83" w:name="sub_1087"/>
      <w:r>
        <w:rPr>
          <w:sz w:val="28"/>
        </w:rPr>
        <w:t xml:space="preserve">2.14.4.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r>
        <w:rPr>
          <w:rStyle w:val="28"/>
          <w:sz w:val="28"/>
        </w:rPr>
        <w:fldChar w:fldCharType="begin"/>
      </w:r>
      <w:r>
        <w:rPr>
          <w:rStyle w:val="28"/>
          <w:sz w:val="28"/>
        </w:rPr>
        <w:instrText xml:space="preserve">HYPERLINK \l "sub_1085"</w:instrText>
      </w:r>
      <w:r>
        <w:rPr>
          <w:rStyle w:val="28"/>
          <w:sz w:val="28"/>
        </w:rPr>
        <w:fldChar w:fldCharType="separate"/>
      </w:r>
      <w:r>
        <w:rPr>
          <w:rStyle w:val="28"/>
          <w:sz w:val="28"/>
        </w:rPr>
        <w:t>подпункте 2.14.2</w:t>
      </w:r>
      <w:r>
        <w:rPr>
          <w:rStyle w:val="28"/>
          <w:sz w:val="28"/>
        </w:rPr>
        <w:fldChar w:fldCharType="end"/>
      </w:r>
      <w:r>
        <w:rPr>
          <w:sz w:val="28"/>
        </w:rPr>
        <w:t xml:space="preserve"> настоящего пункта.</w:t>
      </w:r>
    </w:p>
    <w:bookmarkEnd w:id="83"/>
    <w:p>
      <w:pPr>
        <w:ind w:firstLine="709"/>
        <w:jc w:val="both"/>
        <w:rPr>
          <w:sz w:val="28"/>
        </w:rPr>
      </w:pPr>
      <w:bookmarkStart w:id="84" w:name="sub_1088"/>
      <w:r>
        <w:rPr>
          <w:sz w:val="28"/>
        </w:rPr>
        <w:t>2.15. Раздел «Формы контроля за исполнением административного регламента» состоит из следующих подразделов:</w:t>
      </w:r>
    </w:p>
    <w:bookmarkEnd w:id="84"/>
    <w:p>
      <w:pPr>
        <w:ind w:firstLine="709"/>
        <w:jc w:val="both"/>
        <w:rPr>
          <w:sz w:val="28"/>
        </w:rPr>
      </w:pPr>
      <w:bookmarkStart w:id="85" w:name="sub_1089"/>
      <w:r>
        <w:rPr>
          <w:sz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5"/>
    <w:p>
      <w:pPr>
        <w:ind w:firstLine="709"/>
        <w:jc w:val="both"/>
        <w:rPr>
          <w:sz w:val="28"/>
        </w:rPr>
      </w:pPr>
      <w:bookmarkStart w:id="86" w:name="sub_1090"/>
      <w:r>
        <w:rPr>
          <w:sz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6"/>
    <w:p>
      <w:pPr>
        <w:ind w:firstLine="709"/>
        <w:jc w:val="both"/>
        <w:rPr>
          <w:sz w:val="28"/>
        </w:rPr>
      </w:pPr>
      <w:bookmarkStart w:id="87" w:name="sub_1091"/>
      <w:r>
        <w:rPr>
          <w:sz w:val="28"/>
        </w:rPr>
        <w:t>2.15.3.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87"/>
    <w:p>
      <w:pPr>
        <w:ind w:firstLine="709"/>
        <w:jc w:val="both"/>
        <w:rPr>
          <w:sz w:val="28"/>
        </w:rPr>
      </w:pPr>
      <w:bookmarkStart w:id="88" w:name="sub_1092"/>
      <w:r>
        <w:rPr>
          <w:sz w:val="28"/>
        </w:rPr>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8"/>
    <w:p>
      <w:pPr>
        <w:ind w:firstLine="709"/>
        <w:jc w:val="both"/>
        <w:rPr>
          <w:sz w:val="28"/>
        </w:rPr>
      </w:pPr>
      <w:bookmarkStart w:id="89" w:name="sub_1093"/>
      <w:r>
        <w:rPr>
          <w:sz w:val="28"/>
        </w:rPr>
        <w:t xml:space="preserve">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r>
        <w:rPr>
          <w:rStyle w:val="28"/>
          <w:sz w:val="28"/>
        </w:rPr>
        <w:fldChar w:fldCharType="begin"/>
      </w:r>
      <w:r>
        <w:rPr>
          <w:rStyle w:val="28"/>
          <w:sz w:val="28"/>
        </w:rPr>
        <w:instrText xml:space="preserve">HYPERLINK "https://internet.garant.ru/document/redirect/12177515/16011"</w:instrText>
      </w:r>
      <w:r>
        <w:rPr>
          <w:rStyle w:val="28"/>
          <w:sz w:val="28"/>
        </w:rPr>
        <w:fldChar w:fldCharType="separate"/>
      </w:r>
      <w:r>
        <w:rPr>
          <w:rStyle w:val="28"/>
          <w:sz w:val="28"/>
        </w:rPr>
        <w:t>части 1.1 статьи 16</w:t>
      </w:r>
      <w:r>
        <w:rPr>
          <w:rStyle w:val="28"/>
          <w:sz w:val="28"/>
        </w:rPr>
        <w:fldChar w:fldCharType="end"/>
      </w:r>
      <w:r>
        <w:rPr>
          <w:sz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bookmarkEnd w:id="89"/>
    <w:p>
      <w:pPr>
        <w:ind w:firstLine="709"/>
        <w:jc w:val="both"/>
        <w:rPr>
          <w:sz w:val="28"/>
        </w:rPr>
      </w:pPr>
      <w:bookmarkStart w:id="90" w:name="sub_1094"/>
      <w:r>
        <w:rPr>
          <w:sz w:val="28"/>
        </w:rPr>
        <w:t>2.16.1. Способы информирования заявителей о порядке досудебного (внесудебного) обжалования.</w:t>
      </w:r>
    </w:p>
    <w:bookmarkEnd w:id="90"/>
    <w:p>
      <w:pPr>
        <w:ind w:firstLine="709"/>
        <w:jc w:val="both"/>
        <w:rPr>
          <w:sz w:val="28"/>
        </w:rPr>
      </w:pPr>
      <w:bookmarkStart w:id="91" w:name="sub_1095"/>
      <w:r>
        <w:rPr>
          <w:sz w:val="28"/>
        </w:rPr>
        <w:t>2.16.2. Формы и способы подачи заявителями жалобы.</w:t>
      </w:r>
      <w:bookmarkEnd w:id="91"/>
    </w:p>
    <w:p>
      <w:pPr>
        <w:ind w:firstLine="709"/>
        <w:jc w:val="both"/>
        <w:rPr>
          <w:sz w:val="28"/>
        </w:rPr>
      </w:pPr>
    </w:p>
    <w:p>
      <w:pPr>
        <w:ind w:right="47"/>
        <w:jc w:val="center"/>
        <w:rPr>
          <w:sz w:val="28"/>
        </w:rPr>
      </w:pPr>
      <w:r>
        <w:rPr>
          <w:sz w:val="28"/>
        </w:rPr>
        <w:t xml:space="preserve">3. Порядок согласования и утверждения </w:t>
      </w:r>
    </w:p>
    <w:p>
      <w:pPr>
        <w:ind w:right="47"/>
        <w:jc w:val="center"/>
        <w:rPr>
          <w:sz w:val="28"/>
        </w:rPr>
      </w:pPr>
      <w:r>
        <w:rPr>
          <w:sz w:val="28"/>
        </w:rPr>
        <w:t>административных регламентов</w:t>
      </w:r>
    </w:p>
    <w:p>
      <w:pPr>
        <w:ind w:right="47" w:firstLine="709"/>
        <w:jc w:val="both"/>
        <w:rPr>
          <w:sz w:val="28"/>
        </w:rPr>
      </w:pPr>
    </w:p>
    <w:p>
      <w:pPr>
        <w:ind w:firstLine="709"/>
        <w:jc w:val="both"/>
        <w:rPr>
          <w:sz w:val="28"/>
        </w:rPr>
      </w:pPr>
      <w:bookmarkStart w:id="92" w:name="sub_1097"/>
      <w:r>
        <w:rPr>
          <w:sz w:val="28"/>
        </w:rPr>
        <w:t>3.1.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bookmarkEnd w:id="92"/>
    <w:p>
      <w:pPr>
        <w:ind w:firstLine="709"/>
        <w:jc w:val="both"/>
        <w:rPr>
          <w:sz w:val="28"/>
        </w:rPr>
      </w:pPr>
      <w:bookmarkStart w:id="93" w:name="sub_1098"/>
      <w:r>
        <w:rPr>
          <w:sz w:val="28"/>
        </w:rPr>
        <w:t>3.2. Администрация Волошинского сельского поселения обеспечивает доступ для участия в разработке, согласовании и утверждении проекта административного регламента:</w:t>
      </w:r>
    </w:p>
    <w:bookmarkEnd w:id="93"/>
    <w:p>
      <w:pPr>
        <w:ind w:firstLine="709"/>
        <w:jc w:val="both"/>
        <w:rPr>
          <w:sz w:val="28"/>
        </w:rPr>
      </w:pPr>
      <w:bookmarkStart w:id="94" w:name="sub_1099"/>
      <w:r>
        <w:rPr>
          <w:sz w:val="28"/>
        </w:rPr>
        <w:t>а) органам, предоставляющим муниципальные услуги;</w:t>
      </w:r>
    </w:p>
    <w:bookmarkEnd w:id="94"/>
    <w:p>
      <w:pPr>
        <w:ind w:firstLine="709"/>
        <w:jc w:val="both"/>
        <w:rPr>
          <w:sz w:val="28"/>
        </w:rPr>
      </w:pPr>
      <w:bookmarkStart w:id="95" w:name="sub_1100"/>
      <w:r>
        <w:rPr>
          <w:sz w:val="28"/>
        </w:rPr>
        <w:t>б) органам и организациям, участвующим в согласовании проекта административного регламента (далее – органы, участвующие в согласовании);</w:t>
      </w:r>
    </w:p>
    <w:bookmarkEnd w:id="95"/>
    <w:p>
      <w:pPr>
        <w:ind w:firstLine="709"/>
        <w:jc w:val="both"/>
        <w:rPr>
          <w:sz w:val="28"/>
        </w:rPr>
      </w:pPr>
      <w:bookmarkStart w:id="96" w:name="sub_1101"/>
      <w:r>
        <w:rPr>
          <w:sz w:val="28"/>
        </w:rPr>
        <w:t>в) органу, уполномоченному на проведение экспертизы проекта административного регламента (далее также – уполномоченный орган).</w:t>
      </w:r>
    </w:p>
    <w:bookmarkEnd w:id="96"/>
    <w:p>
      <w:pPr>
        <w:ind w:firstLine="709"/>
        <w:jc w:val="both"/>
        <w:rPr>
          <w:sz w:val="28"/>
        </w:rPr>
      </w:pPr>
      <w:bookmarkStart w:id="97" w:name="sub_1102"/>
      <w:r>
        <w:rPr>
          <w:sz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bookmarkEnd w:id="97"/>
    <w:p>
      <w:pPr>
        <w:ind w:firstLine="709"/>
        <w:jc w:val="both"/>
        <w:rPr>
          <w:sz w:val="28"/>
        </w:rPr>
      </w:pPr>
      <w:bookmarkStart w:id="98" w:name="sub_1103"/>
      <w:r>
        <w:rPr>
          <w:sz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bookmarkEnd w:id="98"/>
    <w:p>
      <w:pPr>
        <w:ind w:firstLine="709"/>
        <w:jc w:val="both"/>
        <w:rPr>
          <w:sz w:val="28"/>
        </w:rPr>
      </w:pPr>
      <w:bookmarkStart w:id="99" w:name="sub_1104"/>
      <w:r>
        <w:rPr>
          <w:sz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bookmarkEnd w:id="99"/>
    </w:p>
    <w:p>
      <w:pPr>
        <w:ind w:firstLine="709"/>
        <w:jc w:val="both"/>
        <w:rPr>
          <w:sz w:val="28"/>
        </w:rPr>
      </w:pPr>
      <w:r>
        <w:rPr>
          <w:sz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ind w:firstLine="709"/>
        <w:jc w:val="both"/>
        <w:rPr>
          <w:sz w:val="28"/>
        </w:rPr>
      </w:pPr>
      <w:r>
        <w:rPr>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pPr>
        <w:ind w:firstLine="709"/>
        <w:jc w:val="both"/>
        <w:rPr>
          <w:sz w:val="28"/>
        </w:rPr>
      </w:pPr>
      <w:bookmarkStart w:id="100" w:name="sub_1105"/>
      <w:r>
        <w:rPr>
          <w:sz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End w:id="100"/>
    </w:p>
    <w:p>
      <w:pPr>
        <w:ind w:firstLine="709"/>
        <w:jc w:val="both"/>
        <w:rPr>
          <w:sz w:val="28"/>
        </w:rPr>
      </w:pPr>
      <w:r>
        <w:rPr>
          <w:sz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r>
        <w:rPr>
          <w:rStyle w:val="28"/>
          <w:sz w:val="28"/>
        </w:rPr>
        <w:t>подпункте 1.5.1 пункта 1.</w:t>
      </w:r>
      <w:r>
        <w:rPr>
          <w:sz w:val="28"/>
        </w:rPr>
        <w:t>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ind w:firstLine="709"/>
        <w:jc w:val="both"/>
        <w:rPr>
          <w:sz w:val="28"/>
        </w:rPr>
      </w:pPr>
      <w:r>
        <w:rPr>
          <w:sz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ind w:firstLine="709"/>
        <w:jc w:val="both"/>
        <w:rPr>
          <w:sz w:val="28"/>
        </w:rPr>
      </w:pPr>
      <w:bookmarkStart w:id="101" w:name="sub_1106"/>
      <w:r>
        <w:rPr>
          <w:sz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bookmarkEnd w:id="101"/>
    <w:p>
      <w:pPr>
        <w:ind w:firstLine="709"/>
        <w:jc w:val="both"/>
        <w:rPr>
          <w:sz w:val="28"/>
        </w:rPr>
      </w:pPr>
      <w:bookmarkStart w:id="102" w:name="sub_1107"/>
      <w:r>
        <w:rPr>
          <w:sz w:val="28"/>
        </w:rPr>
        <w:t>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bookmarkEnd w:id="102"/>
    <w:p>
      <w:pPr>
        <w:ind w:firstLine="709"/>
        <w:jc w:val="both"/>
        <w:rPr>
          <w:sz w:val="28"/>
        </w:rPr>
      </w:pPr>
      <w:bookmarkStart w:id="103" w:name="sub_1108"/>
      <w:r>
        <w:rPr>
          <w:sz w:val="28"/>
        </w:rPr>
        <w:t>3.9. 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bookmarkEnd w:id="103"/>
    <w:p>
      <w:pPr>
        <w:ind w:firstLine="709"/>
        <w:jc w:val="both"/>
        <w:rPr>
          <w:sz w:val="28"/>
        </w:rPr>
      </w:pPr>
      <w:bookmarkStart w:id="104" w:name="sub_1109"/>
      <w:r>
        <w:rPr>
          <w:sz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r>
        <w:rPr>
          <w:rStyle w:val="28"/>
          <w:sz w:val="28"/>
        </w:rPr>
        <w:fldChar w:fldCharType="begin"/>
      </w:r>
      <w:r>
        <w:rPr>
          <w:rStyle w:val="28"/>
          <w:sz w:val="28"/>
        </w:rPr>
        <w:instrText xml:space="preserve">HYPERLINK \l "sub_1112"</w:instrText>
      </w:r>
      <w:r>
        <w:rPr>
          <w:rStyle w:val="28"/>
          <w:sz w:val="28"/>
        </w:rPr>
        <w:fldChar w:fldCharType="separate"/>
      </w:r>
      <w:r>
        <w:rPr>
          <w:rStyle w:val="28"/>
          <w:sz w:val="28"/>
        </w:rPr>
        <w:t>разделом 4</w:t>
      </w:r>
      <w:r>
        <w:rPr>
          <w:rStyle w:val="28"/>
          <w:sz w:val="28"/>
        </w:rPr>
        <w:fldChar w:fldCharType="end"/>
      </w:r>
      <w:r>
        <w:rPr>
          <w:sz w:val="28"/>
        </w:rPr>
        <w:t xml:space="preserve"> настоящего Порядка.</w:t>
      </w:r>
    </w:p>
    <w:bookmarkEnd w:id="104"/>
    <w:p>
      <w:pPr>
        <w:ind w:firstLine="709"/>
        <w:jc w:val="both"/>
        <w:rPr>
          <w:sz w:val="28"/>
        </w:rPr>
      </w:pPr>
      <w:bookmarkStart w:id="105" w:name="sub_1110"/>
      <w:r>
        <w:rPr>
          <w:sz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r>
        <w:rPr>
          <w:rStyle w:val="28"/>
          <w:sz w:val="28"/>
        </w:rPr>
        <w:fldChar w:fldCharType="begin"/>
      </w:r>
      <w:r>
        <w:rPr>
          <w:rStyle w:val="28"/>
          <w:sz w:val="28"/>
        </w:rPr>
        <w:instrText xml:space="preserve">HYPERLINK "https://internet.garant.ru/document/redirect/12184522/54"</w:instrText>
      </w:r>
      <w:r>
        <w:rPr>
          <w:rStyle w:val="28"/>
          <w:sz w:val="28"/>
        </w:rPr>
        <w:fldChar w:fldCharType="separate"/>
      </w:r>
      <w:r>
        <w:rPr>
          <w:rStyle w:val="28"/>
          <w:sz w:val="28"/>
        </w:rPr>
        <w:t>квалифицированной электронной подписью</w:t>
      </w:r>
      <w:r>
        <w:rPr>
          <w:rStyle w:val="28"/>
          <w:sz w:val="28"/>
        </w:rPr>
        <w:fldChar w:fldCharType="end"/>
      </w:r>
      <w:r>
        <w:rPr>
          <w:sz w:val="28"/>
        </w:rPr>
        <w:t xml:space="preserve"> главы Администрации Волошинского сельского поселения,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bookmarkEnd w:id="105"/>
    <w:p>
      <w:pPr>
        <w:ind w:firstLine="709"/>
        <w:jc w:val="both"/>
        <w:rPr>
          <w:sz w:val="28"/>
        </w:rPr>
      </w:pPr>
      <w:bookmarkStart w:id="106" w:name="sub_1111"/>
      <w:r>
        <w:rPr>
          <w:sz w:val="28"/>
        </w:rPr>
        <w:t>3.12.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bookmarkEnd w:id="106"/>
    </w:p>
    <w:p>
      <w:pPr>
        <w:jc w:val="both"/>
        <w:rPr>
          <w:sz w:val="28"/>
        </w:rPr>
      </w:pPr>
    </w:p>
    <w:p>
      <w:pPr>
        <w:pStyle w:val="2"/>
        <w:rPr>
          <w:b w:val="0"/>
          <w:sz w:val="28"/>
        </w:rPr>
      </w:pPr>
      <w:bookmarkStart w:id="107" w:name="sub_1112"/>
      <w:r>
        <w:rPr>
          <w:b w:val="0"/>
          <w:sz w:val="28"/>
        </w:rPr>
        <w:t xml:space="preserve">4. Проведение экспертизы проектов </w:t>
      </w:r>
      <w:r>
        <w:rPr>
          <w:b w:val="0"/>
          <w:sz w:val="28"/>
        </w:rPr>
        <w:br w:type="textWrapping"/>
      </w:r>
      <w:r>
        <w:rPr>
          <w:b w:val="0"/>
          <w:sz w:val="28"/>
        </w:rPr>
        <w:t>административных регламентов</w:t>
      </w:r>
      <w:bookmarkEnd w:id="107"/>
    </w:p>
    <w:p>
      <w:pPr>
        <w:jc w:val="both"/>
        <w:rPr>
          <w:sz w:val="28"/>
        </w:rPr>
      </w:pPr>
    </w:p>
    <w:p>
      <w:pPr>
        <w:ind w:firstLine="720"/>
        <w:jc w:val="both"/>
        <w:rPr>
          <w:sz w:val="28"/>
        </w:rPr>
      </w:pPr>
      <w:bookmarkStart w:id="108" w:name="sub_1113"/>
      <w:r>
        <w:rPr>
          <w:sz w:val="28"/>
        </w:rPr>
        <w:t>4.1. Экспертиза проектов административных регламентов проводится структурным подразделением Администрации Волошинского сельского поселения, уполномоченным на проведение экспертизы проектов административных регламентов (далее – уполномоченный орган), в реестре услуг.</w:t>
      </w:r>
    </w:p>
    <w:bookmarkEnd w:id="108"/>
    <w:p>
      <w:pPr>
        <w:ind w:firstLine="720"/>
        <w:jc w:val="both"/>
        <w:rPr>
          <w:sz w:val="28"/>
        </w:rPr>
      </w:pPr>
      <w:bookmarkStart w:id="109" w:name="sub_1114"/>
      <w:r>
        <w:rPr>
          <w:sz w:val="28"/>
        </w:rPr>
        <w:t>4.2. Предметом экспертизы являются:</w:t>
      </w:r>
    </w:p>
    <w:bookmarkEnd w:id="109"/>
    <w:p>
      <w:pPr>
        <w:ind w:firstLine="720"/>
        <w:jc w:val="both"/>
        <w:rPr>
          <w:sz w:val="28"/>
        </w:rPr>
      </w:pPr>
      <w:bookmarkStart w:id="110" w:name="sub_1115"/>
      <w:r>
        <w:rPr>
          <w:sz w:val="28"/>
        </w:rPr>
        <w:t xml:space="preserve">4.2.1. Соответствие проектов административных регламентов требованиям </w:t>
      </w:r>
      <w:r>
        <w:rPr>
          <w:rStyle w:val="28"/>
          <w:sz w:val="28"/>
        </w:rPr>
        <w:t>пунктов 1.2</w:t>
      </w:r>
      <w:r>
        <w:rPr>
          <w:sz w:val="28"/>
        </w:rPr>
        <w:t xml:space="preserve"> и </w:t>
      </w:r>
      <w:r>
        <w:rPr>
          <w:rStyle w:val="28"/>
          <w:sz w:val="28"/>
        </w:rPr>
        <w:t>1.7</w:t>
      </w:r>
      <w:r>
        <w:rPr>
          <w:sz w:val="28"/>
        </w:rPr>
        <w:t xml:space="preserve"> настоящего Порядка.</w:t>
      </w:r>
    </w:p>
    <w:bookmarkEnd w:id="110"/>
    <w:p>
      <w:pPr>
        <w:ind w:firstLine="720"/>
        <w:jc w:val="both"/>
        <w:rPr>
          <w:sz w:val="28"/>
        </w:rPr>
      </w:pPr>
      <w:bookmarkStart w:id="111" w:name="sub_1116"/>
      <w:r>
        <w:rPr>
          <w:sz w:val="28"/>
        </w:rPr>
        <w:t xml:space="preserve">4.2.2. Соответствие критериев принятия решения требованиям, предусмотренным </w:t>
      </w:r>
      <w:r>
        <w:rPr>
          <w:rStyle w:val="28"/>
          <w:sz w:val="28"/>
        </w:rPr>
        <w:fldChar w:fldCharType="begin"/>
      </w:r>
      <w:r>
        <w:rPr>
          <w:rStyle w:val="28"/>
          <w:sz w:val="28"/>
        </w:rPr>
        <w:instrText xml:space="preserve">HYPERLINK \l "sub_1128"</w:instrText>
      </w:r>
      <w:r>
        <w:rPr>
          <w:rStyle w:val="28"/>
          <w:sz w:val="28"/>
        </w:rPr>
        <w:fldChar w:fldCharType="separate"/>
      </w:r>
      <w:r>
        <w:rPr>
          <w:rStyle w:val="28"/>
          <w:sz w:val="28"/>
        </w:rPr>
        <w:t>абзацем пятым подпункта 2.4.8 пункта 2.4</w:t>
      </w:r>
      <w:r>
        <w:rPr>
          <w:rStyle w:val="28"/>
          <w:sz w:val="28"/>
        </w:rPr>
        <w:fldChar w:fldCharType="end"/>
      </w:r>
      <w:r>
        <w:rPr>
          <w:sz w:val="28"/>
        </w:rPr>
        <w:t xml:space="preserve"> настоящего Порядка.</w:t>
      </w:r>
    </w:p>
    <w:bookmarkEnd w:id="111"/>
    <w:p>
      <w:pPr>
        <w:ind w:firstLine="720"/>
        <w:jc w:val="both"/>
        <w:rPr>
          <w:sz w:val="28"/>
        </w:rPr>
      </w:pPr>
      <w:bookmarkStart w:id="112" w:name="sub_1117"/>
      <w:r>
        <w:rPr>
          <w:sz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bookmarkEnd w:id="112"/>
    <w:p>
      <w:pPr>
        <w:ind w:firstLine="720"/>
        <w:jc w:val="both"/>
        <w:rPr>
          <w:sz w:val="28"/>
        </w:rPr>
      </w:pPr>
      <w:bookmarkStart w:id="113" w:name="sub_1118"/>
      <w:r>
        <w:rPr>
          <w:sz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bookmarkEnd w:id="113"/>
    <w:p>
      <w:pPr>
        <w:ind w:firstLine="720"/>
        <w:jc w:val="both"/>
        <w:rPr>
          <w:sz w:val="28"/>
        </w:rPr>
      </w:pPr>
      <w:bookmarkStart w:id="114" w:name="sub_1119"/>
      <w:r>
        <w:rPr>
          <w:sz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bookmarkEnd w:id="114"/>
    <w:p>
      <w:pPr>
        <w:ind w:firstLine="720"/>
        <w:jc w:val="both"/>
        <w:rPr>
          <w:sz w:val="28"/>
        </w:rPr>
      </w:pPr>
      <w:bookmarkStart w:id="115" w:name="sub_1120"/>
      <w:r>
        <w:rPr>
          <w:sz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bookmarkEnd w:id="115"/>
    <w:p>
      <w:pPr>
        <w:ind w:firstLine="720"/>
        <w:jc w:val="both"/>
        <w:rPr>
          <w:sz w:val="28"/>
        </w:rPr>
      </w:pPr>
      <w:bookmarkStart w:id="116" w:name="sub_1121"/>
      <w:r>
        <w:rPr>
          <w:sz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End w:id="116"/>
    </w:p>
    <w:p>
      <w:pPr>
        <w:ind w:firstLine="720"/>
        <w:jc w:val="both"/>
        <w:rPr>
          <w:sz w:val="28"/>
        </w:rPr>
      </w:pPr>
      <w:r>
        <w:rPr>
          <w:sz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pPr>
        <w:ind w:firstLine="720"/>
        <w:jc w:val="both"/>
        <w:rPr>
          <w:sz w:val="28"/>
        </w:rPr>
      </w:pPr>
      <w:r>
        <w:rPr>
          <w:sz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ind w:firstLine="720"/>
        <w:jc w:val="both"/>
        <w:rPr>
          <w:sz w:val="28"/>
        </w:rPr>
      </w:pPr>
      <w:r>
        <w:rPr>
          <w:sz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pPr>
        <w:jc w:val="both"/>
        <w:rPr>
          <w:sz w:val="28"/>
        </w:rPr>
      </w:pPr>
    </w:p>
    <w:p>
      <w:pPr>
        <w:jc w:val="both"/>
        <w:rPr>
          <w:sz w:val="28"/>
        </w:rPr>
      </w:pPr>
    </w:p>
    <w:p>
      <w:pPr>
        <w:rPr>
          <w:sz w:val="28"/>
        </w:rPr>
      </w:pPr>
    </w:p>
    <w:p>
      <w:pPr>
        <w:pStyle w:val="16"/>
        <w:ind w:left="0" w:right="47" w:firstLine="0"/>
        <w:jc w:val="left"/>
      </w:pPr>
    </w:p>
    <w:p>
      <w:pPr>
        <w:pStyle w:val="16"/>
        <w:ind w:left="0" w:right="47" w:firstLine="0"/>
        <w:jc w:val="left"/>
      </w:pPr>
    </w:p>
    <w:p>
      <w:pPr>
        <w:pStyle w:val="16"/>
        <w:ind w:left="0" w:right="47" w:firstLine="0"/>
        <w:jc w:val="left"/>
      </w:pPr>
    </w:p>
    <w:p>
      <w:pPr>
        <w:pStyle w:val="16"/>
        <w:ind w:left="0" w:right="47" w:firstLine="0"/>
        <w:jc w:val="left"/>
      </w:pPr>
    </w:p>
    <w:p>
      <w:pPr>
        <w:pStyle w:val="16"/>
        <w:ind w:left="0" w:right="47" w:firstLine="0"/>
        <w:jc w:val="left"/>
      </w:pPr>
    </w:p>
    <w:p>
      <w:pPr>
        <w:pStyle w:val="16"/>
        <w:ind w:left="0" w:right="47" w:firstLine="0"/>
        <w:jc w:val="left"/>
      </w:pPr>
    </w:p>
    <w:p>
      <w:pPr>
        <w:pStyle w:val="16"/>
        <w:ind w:left="0" w:right="47" w:firstLine="0"/>
        <w:jc w:val="left"/>
      </w:pPr>
    </w:p>
    <w:p>
      <w:pPr>
        <w:pStyle w:val="16"/>
        <w:ind w:left="0" w:right="47" w:firstLine="0"/>
        <w:jc w:val="left"/>
      </w:pPr>
    </w:p>
    <w:p>
      <w:pPr>
        <w:pStyle w:val="34"/>
        <w:widowControl/>
        <w:ind w:left="6237" w:firstLine="0"/>
        <w:rPr>
          <w:sz w:val="28"/>
        </w:rPr>
      </w:pPr>
    </w:p>
    <w:sectPr>
      <w:headerReference r:id="rId5" w:type="default"/>
      <w:footerReference r:id="rId6" w:type="default"/>
      <w:pgSz w:w="11910" w:h="16840"/>
      <w:pgMar w:top="142" w:right="711" w:bottom="1134" w:left="1701" w:header="567" w:footer="283"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XO Thames">
    <w:panose1 w:val="02020603050405020304"/>
    <w:charset w:val="00"/>
    <w:family w:val="auto"/>
    <w:pitch w:val="default"/>
    <w:sig w:usb0="800002FF" w:usb1="0000084A" w:usb2="00000000" w:usb3="00000000" w:csb0="00000015" w:csb1="00000000"/>
  </w:font>
  <w:font w:name="Tahoma">
    <w:panose1 w:val="020B0604030504040204"/>
    <w:charset w:val="00"/>
    <w:family w:val="auto"/>
    <w:pitch w:val="default"/>
    <w:sig w:usb0="E1002EFF" w:usb1="C000605B" w:usb2="00000029" w:usb3="00000000" w:csb0="200101FF" w:csb1="20280000"/>
  </w:font>
  <w:font w:name="Times New Roman CY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sz w:val="28"/>
      </w:rPr>
    </w:pPr>
  </w:p>
  <w:p>
    <w:pPr>
      <w:pStyle w:val="16"/>
      <w:spacing w:line="12"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rPr>
        <w:sz w:val="28"/>
      </w:rPr>
      <w:fldChar w:fldCharType="begin"/>
    </w:r>
    <w:r>
      <w:rPr>
        <w:sz w:val="28"/>
      </w:rPr>
      <w:instrText xml:space="preserve">PAGE </w:instrText>
    </w:r>
    <w:r>
      <w:rPr>
        <w:sz w:val="28"/>
      </w:rPr>
      <w:fldChar w:fldCharType="separate"/>
    </w:r>
    <w:r>
      <w:rPr>
        <w:sz w:val="28"/>
      </w:rPr>
      <w:fldChar w:fldCharType="end"/>
    </w:r>
  </w:p>
  <w:p>
    <w:pPr>
      <w:pStyle w:val="1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69" w:hanging="360"/>
      </w:pPr>
    </w:lvl>
    <w:lvl w:ilvl="1" w:tentative="0">
      <w:start w:val="1"/>
      <w:numFmt w:val="decimal"/>
      <w:lvlText w:val="%1.%2."/>
      <w:lvlJc w:val="left"/>
      <w:pPr>
        <w:ind w:left="1429" w:hanging="720"/>
      </w:pPr>
    </w:lvl>
    <w:lvl w:ilvl="2" w:tentative="0">
      <w:start w:val="1"/>
      <w:numFmt w:val="decimal"/>
      <w:lvlText w:val="%1.%2.%3."/>
      <w:lvlJc w:val="left"/>
      <w:pPr>
        <w:ind w:left="1429" w:hanging="720"/>
      </w:pPr>
    </w:lvl>
    <w:lvl w:ilvl="3" w:tentative="0">
      <w:start w:val="1"/>
      <w:numFmt w:val="decimal"/>
      <w:lvlText w:val="%1.%2.%3.%4."/>
      <w:lvlJc w:val="left"/>
      <w:pPr>
        <w:ind w:left="1789" w:hanging="1080"/>
      </w:pPr>
    </w:lvl>
    <w:lvl w:ilvl="4" w:tentative="0">
      <w:start w:val="1"/>
      <w:numFmt w:val="decimal"/>
      <w:lvlText w:val="%1.%2.%3.%4.%5."/>
      <w:lvlJc w:val="left"/>
      <w:pPr>
        <w:ind w:left="1789" w:hanging="1080"/>
      </w:pPr>
    </w:lvl>
    <w:lvl w:ilvl="5" w:tentative="0">
      <w:start w:val="1"/>
      <w:numFmt w:val="decimal"/>
      <w:lvlText w:val="%1.%2.%3.%4.%5.%6."/>
      <w:lvlJc w:val="left"/>
      <w:pPr>
        <w:ind w:left="2149" w:hanging="1440"/>
      </w:pPr>
    </w:lvl>
    <w:lvl w:ilvl="6" w:tentative="0">
      <w:start w:val="1"/>
      <w:numFmt w:val="decimal"/>
      <w:lvlText w:val="%1.%2.%3.%4.%5.%6.%7."/>
      <w:lvlJc w:val="left"/>
      <w:pPr>
        <w:ind w:left="2509" w:hanging="1800"/>
      </w:pPr>
    </w:lvl>
    <w:lvl w:ilvl="7" w:tentative="0">
      <w:start w:val="1"/>
      <w:numFmt w:val="decimal"/>
      <w:lvlText w:val="%1.%2.%3.%4.%5.%6.%7.%8."/>
      <w:lvlJc w:val="left"/>
      <w:pPr>
        <w:ind w:left="2509" w:hanging="1800"/>
      </w:pPr>
    </w:lvl>
    <w:lvl w:ilvl="8" w:tentative="0">
      <w:start w:val="1"/>
      <w:numFmt w:val="decimal"/>
      <w:lvlText w:val="%1.%2.%3.%4.%5.%6.%7.%8.%9."/>
      <w:lvlJc w:val="left"/>
      <w:pPr>
        <w:ind w:left="286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161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0" w:semiHidden="0" w:name="No Spacing"/>
    <w:lsdException w:unhideWhenUsed="0" w:uiPriority="0" w:semiHidden="0" w:name="Quote"/>
  </w:latentStyles>
  <w:style w:type="paragraph" w:default="1" w:styleId="1">
    <w:name w:val="Normal"/>
    <w:qFormat/>
    <w:uiPriority w:val="0"/>
    <w:pPr>
      <w:widowControl w:val="0"/>
      <w:spacing w:before="0" w:after="0" w:line="240" w:lineRule="auto"/>
      <w:ind w:left="0" w:right="0" w:firstLine="0"/>
      <w:jc w:val="left"/>
    </w:pPr>
    <w:rPr>
      <w:rFonts w:ascii="Times New Roman" w:hAnsi="Times New Roman"/>
      <w:color w:val="000000"/>
      <w:spacing w:val="0"/>
      <w:sz w:val="22"/>
    </w:rPr>
  </w:style>
  <w:style w:type="paragraph" w:styleId="2">
    <w:name w:val="heading 1"/>
    <w:basedOn w:val="1"/>
    <w:next w:val="1"/>
    <w:uiPriority w:val="0"/>
    <w:pPr>
      <w:ind w:left="103" w:firstLine="0"/>
      <w:jc w:val="center"/>
      <w:outlineLvl w:val="1"/>
    </w:pPr>
    <w:rPr>
      <w:b/>
      <w:sz w:val="28"/>
    </w:rPr>
  </w:style>
  <w:style w:type="paragraph" w:styleId="3">
    <w:name w:val="heading 2"/>
    <w:next w:val="1"/>
    <w:qFormat/>
    <w:uiPriority w:val="9"/>
    <w:pPr>
      <w:spacing w:before="120" w:after="120" w:line="240" w:lineRule="auto"/>
      <w:ind w:left="0" w:right="-261" w:firstLine="0"/>
      <w:jc w:val="both"/>
      <w:outlineLvl w:val="1"/>
    </w:pPr>
    <w:rPr>
      <w:rFonts w:ascii="XO Thames" w:hAnsi="XO Thames"/>
      <w:b/>
      <w:color w:val="000000"/>
      <w:spacing w:val="0"/>
      <w:sz w:val="28"/>
    </w:rPr>
  </w:style>
  <w:style w:type="paragraph" w:styleId="4">
    <w:name w:val="heading 3"/>
    <w:next w:val="1"/>
    <w:qFormat/>
    <w:uiPriority w:val="9"/>
    <w:pPr>
      <w:spacing w:before="120" w:after="120" w:line="240" w:lineRule="auto"/>
      <w:ind w:left="0" w:right="-261" w:firstLine="0"/>
      <w:jc w:val="both"/>
      <w:outlineLvl w:val="2"/>
    </w:pPr>
    <w:rPr>
      <w:rFonts w:ascii="XO Thames" w:hAnsi="XO Thames"/>
      <w:b/>
      <w:color w:val="000000"/>
      <w:spacing w:val="0"/>
      <w:sz w:val="26"/>
    </w:rPr>
  </w:style>
  <w:style w:type="paragraph" w:styleId="5">
    <w:name w:val="heading 4"/>
    <w:next w:val="1"/>
    <w:qFormat/>
    <w:uiPriority w:val="9"/>
    <w:pPr>
      <w:spacing w:before="120" w:after="120" w:line="240" w:lineRule="auto"/>
      <w:ind w:left="0" w:right="-261" w:firstLine="0"/>
      <w:jc w:val="both"/>
      <w:outlineLvl w:val="3"/>
    </w:pPr>
    <w:rPr>
      <w:rFonts w:ascii="XO Thames" w:hAnsi="XO Thames"/>
      <w:b/>
      <w:color w:val="000000"/>
      <w:spacing w:val="0"/>
      <w:sz w:val="24"/>
    </w:rPr>
  </w:style>
  <w:style w:type="paragraph" w:styleId="6">
    <w:name w:val="heading 5"/>
    <w:next w:val="1"/>
    <w:qFormat/>
    <w:uiPriority w:val="9"/>
    <w:pPr>
      <w:spacing w:before="120" w:after="120" w:line="240" w:lineRule="auto"/>
      <w:ind w:left="0" w:right="-261" w:firstLine="0"/>
      <w:jc w:val="both"/>
      <w:outlineLvl w:val="4"/>
    </w:pPr>
    <w:rPr>
      <w:rFonts w:ascii="XO Thames" w:hAnsi="XO Thames"/>
      <w:b/>
      <w:color w:val="000000"/>
      <w:spacing w:val="0"/>
      <w:sz w:val="22"/>
    </w:rPr>
  </w:style>
  <w:style w:type="character" w:default="1" w:styleId="7">
    <w:name w:val="Default Paragraph Font"/>
    <w:uiPriority w:val="0"/>
  </w:style>
  <w:style w:type="table" w:default="1" w:styleId="8">
    <w:name w:val="Normal Table"/>
    <w:uiPriority w:val="0"/>
    <w:tblPr>
      <w:tblCellMar>
        <w:top w:w="0" w:type="dxa"/>
        <w:left w:w="108" w:type="dxa"/>
        <w:bottom w:w="0" w:type="dxa"/>
        <w:right w:w="108" w:type="dxa"/>
      </w:tblCellMar>
    </w:tblPr>
  </w:style>
  <w:style w:type="character" w:styleId="9">
    <w:name w:val="Hyperlink"/>
    <w:uiPriority w:val="0"/>
    <w:rPr>
      <w:color w:val="0000FF"/>
      <w:u w:val="single"/>
    </w:rPr>
  </w:style>
  <w:style w:type="paragraph" w:styleId="10">
    <w:name w:val="Balloon Text"/>
    <w:basedOn w:val="1"/>
    <w:uiPriority w:val="0"/>
    <w:rPr>
      <w:rFonts w:ascii="Tahoma" w:hAnsi="Tahoma"/>
      <w:sz w:val="16"/>
    </w:rPr>
  </w:style>
  <w:style w:type="paragraph" w:styleId="11">
    <w:name w:val="Body Text 2"/>
    <w:basedOn w:val="1"/>
    <w:uiPriority w:val="0"/>
    <w:pPr>
      <w:spacing w:after="120" w:line="480" w:lineRule="auto"/>
    </w:pPr>
  </w:style>
  <w:style w:type="paragraph" w:styleId="12">
    <w:name w:val="toc 8"/>
    <w:next w:val="1"/>
    <w:uiPriority w:val="39"/>
    <w:pPr>
      <w:spacing w:before="0" w:after="0" w:line="240" w:lineRule="auto"/>
      <w:ind w:left="1400" w:right="-261" w:firstLine="0"/>
      <w:jc w:val="left"/>
    </w:pPr>
    <w:rPr>
      <w:rFonts w:ascii="XO Thames" w:hAnsi="XO Thames"/>
      <w:color w:val="000000"/>
      <w:spacing w:val="0"/>
      <w:sz w:val="28"/>
    </w:rPr>
  </w:style>
  <w:style w:type="paragraph" w:styleId="13">
    <w:name w:val="header"/>
    <w:basedOn w:val="1"/>
    <w:uiPriority w:val="0"/>
    <w:pPr>
      <w:tabs>
        <w:tab w:val="center" w:pos="4677"/>
        <w:tab w:val="right" w:pos="9355"/>
      </w:tabs>
    </w:pPr>
  </w:style>
  <w:style w:type="paragraph" w:styleId="14">
    <w:name w:val="toc 9"/>
    <w:next w:val="1"/>
    <w:uiPriority w:val="39"/>
    <w:pPr>
      <w:spacing w:before="0" w:after="0" w:line="240" w:lineRule="auto"/>
      <w:ind w:left="1600" w:right="-261" w:firstLine="0"/>
      <w:jc w:val="left"/>
    </w:pPr>
    <w:rPr>
      <w:rFonts w:ascii="XO Thames" w:hAnsi="XO Thames"/>
      <w:color w:val="000000"/>
      <w:spacing w:val="0"/>
      <w:sz w:val="28"/>
    </w:rPr>
  </w:style>
  <w:style w:type="paragraph" w:styleId="15">
    <w:name w:val="toc 7"/>
    <w:next w:val="1"/>
    <w:uiPriority w:val="39"/>
    <w:pPr>
      <w:spacing w:before="0" w:after="0" w:line="240" w:lineRule="auto"/>
      <w:ind w:left="1200" w:right="-261" w:firstLine="0"/>
      <w:jc w:val="left"/>
    </w:pPr>
    <w:rPr>
      <w:rFonts w:ascii="XO Thames" w:hAnsi="XO Thames"/>
      <w:color w:val="000000"/>
      <w:spacing w:val="0"/>
      <w:sz w:val="28"/>
    </w:rPr>
  </w:style>
  <w:style w:type="paragraph" w:styleId="16">
    <w:name w:val="Body Text"/>
    <w:basedOn w:val="1"/>
    <w:uiPriority w:val="0"/>
    <w:pPr>
      <w:ind w:left="103" w:firstLine="708"/>
      <w:jc w:val="both"/>
    </w:pPr>
    <w:rPr>
      <w:sz w:val="28"/>
    </w:rPr>
  </w:style>
  <w:style w:type="paragraph" w:styleId="17">
    <w:name w:val="toc 1"/>
    <w:next w:val="1"/>
    <w:uiPriority w:val="39"/>
    <w:pPr>
      <w:spacing w:before="0" w:after="0" w:line="240" w:lineRule="auto"/>
      <w:ind w:left="0" w:right="-261" w:firstLine="0"/>
      <w:jc w:val="left"/>
    </w:pPr>
    <w:rPr>
      <w:rFonts w:ascii="XO Thames" w:hAnsi="XO Thames"/>
      <w:b/>
      <w:color w:val="000000"/>
      <w:spacing w:val="0"/>
      <w:sz w:val="28"/>
    </w:rPr>
  </w:style>
  <w:style w:type="paragraph" w:styleId="18">
    <w:name w:val="toc 6"/>
    <w:next w:val="1"/>
    <w:uiPriority w:val="39"/>
    <w:pPr>
      <w:spacing w:before="0" w:after="0" w:line="240" w:lineRule="auto"/>
      <w:ind w:left="1000" w:right="-261" w:firstLine="0"/>
      <w:jc w:val="left"/>
    </w:pPr>
    <w:rPr>
      <w:rFonts w:ascii="XO Thames" w:hAnsi="XO Thames"/>
      <w:color w:val="000000"/>
      <w:spacing w:val="0"/>
      <w:sz w:val="28"/>
    </w:rPr>
  </w:style>
  <w:style w:type="paragraph" w:styleId="19">
    <w:name w:val="toc 3"/>
    <w:next w:val="1"/>
    <w:uiPriority w:val="39"/>
    <w:pPr>
      <w:spacing w:before="0" w:after="0" w:line="240" w:lineRule="auto"/>
      <w:ind w:left="400" w:right="-261" w:firstLine="0"/>
      <w:jc w:val="left"/>
    </w:pPr>
    <w:rPr>
      <w:rFonts w:ascii="XO Thames" w:hAnsi="XO Thames"/>
      <w:color w:val="000000"/>
      <w:spacing w:val="0"/>
      <w:sz w:val="28"/>
    </w:rPr>
  </w:style>
  <w:style w:type="paragraph" w:styleId="20">
    <w:name w:val="toc 2"/>
    <w:next w:val="1"/>
    <w:uiPriority w:val="39"/>
    <w:pPr>
      <w:spacing w:before="0" w:after="0" w:line="240" w:lineRule="auto"/>
      <w:ind w:left="200" w:right="-261" w:firstLine="0"/>
      <w:jc w:val="left"/>
    </w:pPr>
    <w:rPr>
      <w:rFonts w:ascii="XO Thames" w:hAnsi="XO Thames"/>
      <w:color w:val="000000"/>
      <w:spacing w:val="0"/>
      <w:sz w:val="28"/>
    </w:rPr>
  </w:style>
  <w:style w:type="paragraph" w:styleId="21">
    <w:name w:val="toc 4"/>
    <w:next w:val="1"/>
    <w:uiPriority w:val="39"/>
    <w:pPr>
      <w:spacing w:before="0" w:after="0" w:line="240" w:lineRule="auto"/>
      <w:ind w:left="600" w:right="-261" w:firstLine="0"/>
      <w:jc w:val="left"/>
    </w:pPr>
    <w:rPr>
      <w:rFonts w:ascii="XO Thames" w:hAnsi="XO Thames"/>
      <w:color w:val="000000"/>
      <w:spacing w:val="0"/>
      <w:sz w:val="28"/>
    </w:rPr>
  </w:style>
  <w:style w:type="paragraph" w:styleId="22">
    <w:name w:val="toc 5"/>
    <w:next w:val="1"/>
    <w:uiPriority w:val="39"/>
    <w:pPr>
      <w:spacing w:before="0" w:after="0" w:line="240" w:lineRule="auto"/>
      <w:ind w:left="800" w:right="-261" w:firstLine="0"/>
      <w:jc w:val="left"/>
    </w:pPr>
    <w:rPr>
      <w:rFonts w:ascii="XO Thames" w:hAnsi="XO Thames"/>
      <w:color w:val="000000"/>
      <w:spacing w:val="0"/>
      <w:sz w:val="28"/>
    </w:rPr>
  </w:style>
  <w:style w:type="paragraph" w:styleId="23">
    <w:name w:val="Body Text Indent"/>
    <w:basedOn w:val="1"/>
    <w:uiPriority w:val="0"/>
    <w:pPr>
      <w:spacing w:after="120"/>
      <w:ind w:left="283" w:firstLine="0"/>
    </w:pPr>
  </w:style>
  <w:style w:type="paragraph" w:styleId="24">
    <w:name w:val="Title"/>
    <w:next w:val="1"/>
    <w:qFormat/>
    <w:uiPriority w:val="10"/>
    <w:pPr>
      <w:spacing w:before="567" w:after="567" w:line="240" w:lineRule="auto"/>
      <w:ind w:left="0" w:right="-261" w:firstLine="0"/>
      <w:jc w:val="center"/>
    </w:pPr>
    <w:rPr>
      <w:rFonts w:ascii="XO Thames" w:hAnsi="XO Thames"/>
      <w:b/>
      <w:caps/>
      <w:color w:val="000000"/>
      <w:spacing w:val="0"/>
      <w:sz w:val="40"/>
    </w:rPr>
  </w:style>
  <w:style w:type="paragraph" w:styleId="25">
    <w:name w:val="footer"/>
    <w:basedOn w:val="1"/>
    <w:uiPriority w:val="0"/>
    <w:pPr>
      <w:tabs>
        <w:tab w:val="center" w:pos="4677"/>
        <w:tab w:val="right" w:pos="9355"/>
      </w:tabs>
    </w:pPr>
  </w:style>
  <w:style w:type="paragraph" w:styleId="26">
    <w:name w:val="Subtitle"/>
    <w:next w:val="1"/>
    <w:qFormat/>
    <w:uiPriority w:val="11"/>
    <w:pPr>
      <w:spacing w:before="0" w:after="0" w:line="240" w:lineRule="auto"/>
      <w:ind w:left="0" w:right="-261" w:firstLine="0"/>
      <w:jc w:val="both"/>
    </w:pPr>
    <w:rPr>
      <w:rFonts w:ascii="XO Thames" w:hAnsi="XO Thames"/>
      <w:i/>
      <w:color w:val="000000"/>
      <w:spacing w:val="0"/>
      <w:sz w:val="24"/>
    </w:rPr>
  </w:style>
  <w:style w:type="paragraph" w:customStyle="1" w:styleId="27">
    <w:name w:val="Гипертекстовая ссылка"/>
    <w:link w:val="28"/>
    <w:uiPriority w:val="0"/>
    <w:pPr>
      <w:spacing w:before="0" w:after="0" w:line="240" w:lineRule="auto"/>
      <w:ind w:left="0" w:right="-261" w:firstLine="0"/>
      <w:jc w:val="left"/>
    </w:pPr>
    <w:rPr>
      <w:rFonts w:asciiTheme="minorAscii" w:hAnsiTheme="minorHAnsi"/>
      <w:b/>
      <w:color w:val="106BBE"/>
      <w:spacing w:val="0"/>
      <w:sz w:val="22"/>
    </w:rPr>
  </w:style>
  <w:style w:type="character" w:customStyle="1" w:styleId="28">
    <w:name w:val="Гипертекстовая ссылка1"/>
    <w:basedOn w:val="7"/>
    <w:link w:val="27"/>
    <w:uiPriority w:val="0"/>
    <w:rPr>
      <w:b/>
      <w:color w:val="106BBE"/>
    </w:rPr>
  </w:style>
  <w:style w:type="paragraph" w:styleId="29">
    <w:name w:val="No Spacing"/>
    <w:uiPriority w:val="0"/>
    <w:pPr>
      <w:spacing w:before="0" w:after="0" w:line="240" w:lineRule="auto"/>
      <w:ind w:left="0" w:right="0" w:firstLine="0"/>
      <w:jc w:val="left"/>
    </w:pPr>
    <w:rPr>
      <w:rFonts w:ascii="Calibri" w:hAnsi="Calibri"/>
      <w:color w:val="000000"/>
      <w:spacing w:val="0"/>
      <w:sz w:val="22"/>
    </w:rPr>
  </w:style>
  <w:style w:type="paragraph" w:customStyle="1" w:styleId="30">
    <w:name w:val="Footnote"/>
    <w:link w:val="31"/>
    <w:uiPriority w:val="0"/>
    <w:pPr>
      <w:spacing w:before="0" w:after="0" w:line="240" w:lineRule="auto"/>
      <w:ind w:left="0" w:right="-261" w:firstLine="851"/>
      <w:jc w:val="both"/>
    </w:pPr>
    <w:rPr>
      <w:rFonts w:ascii="XO Thames" w:hAnsi="XO Thames"/>
      <w:color w:val="000000"/>
      <w:spacing w:val="0"/>
      <w:sz w:val="22"/>
    </w:rPr>
  </w:style>
  <w:style w:type="character" w:customStyle="1" w:styleId="31">
    <w:name w:val="Footnote1"/>
    <w:link w:val="30"/>
    <w:uiPriority w:val="0"/>
    <w:rPr>
      <w:rFonts w:ascii="XO Thames" w:hAnsi="XO Thames"/>
      <w:sz w:val="22"/>
    </w:rPr>
  </w:style>
  <w:style w:type="paragraph" w:customStyle="1" w:styleId="32">
    <w:name w:val="Header and Footer"/>
    <w:link w:val="33"/>
    <w:uiPriority w:val="0"/>
    <w:pPr>
      <w:spacing w:before="0" w:after="0" w:line="240" w:lineRule="auto"/>
      <w:ind w:left="0" w:right="-261" w:firstLine="0"/>
      <w:jc w:val="both"/>
    </w:pPr>
    <w:rPr>
      <w:rFonts w:ascii="XO Thames" w:hAnsi="XO Thames"/>
      <w:color w:val="000000"/>
      <w:spacing w:val="0"/>
      <w:sz w:val="20"/>
    </w:rPr>
  </w:style>
  <w:style w:type="character" w:customStyle="1" w:styleId="33">
    <w:name w:val="Header and Footer1"/>
    <w:link w:val="32"/>
    <w:uiPriority w:val="0"/>
    <w:rPr>
      <w:rFonts w:ascii="XO Thames" w:hAnsi="XO Thames"/>
      <w:sz w:val="20"/>
    </w:rPr>
  </w:style>
  <w:style w:type="paragraph" w:customStyle="1" w:styleId="34">
    <w:name w:val="ConsPlusNormal"/>
    <w:link w:val="35"/>
    <w:uiPriority w:val="0"/>
    <w:pPr>
      <w:widowControl w:val="0"/>
      <w:spacing w:before="0" w:after="0" w:line="240" w:lineRule="auto"/>
      <w:ind w:left="0" w:right="0" w:firstLine="720"/>
      <w:jc w:val="left"/>
    </w:pPr>
    <w:rPr>
      <w:rFonts w:ascii="Arial" w:hAnsi="Arial"/>
      <w:color w:val="000000"/>
      <w:spacing w:val="0"/>
      <w:sz w:val="20"/>
    </w:rPr>
  </w:style>
  <w:style w:type="character" w:customStyle="1" w:styleId="35">
    <w:name w:val="ConsPlusNormal1"/>
    <w:link w:val="34"/>
    <w:uiPriority w:val="0"/>
    <w:rPr>
      <w:rFonts w:ascii="Arial" w:hAnsi="Arial"/>
      <w:sz w:val="20"/>
    </w:rPr>
  </w:style>
  <w:style w:type="paragraph" w:customStyle="1" w:styleId="36">
    <w:name w:val="toc 10"/>
    <w:next w:val="1"/>
    <w:link w:val="37"/>
    <w:uiPriority w:val="39"/>
    <w:pPr>
      <w:spacing w:before="0" w:after="0" w:line="240" w:lineRule="auto"/>
      <w:ind w:left="1800" w:right="-261" w:firstLine="0"/>
      <w:jc w:val="left"/>
    </w:pPr>
    <w:rPr>
      <w:rFonts w:ascii="XO Thames" w:hAnsi="XO Thames"/>
      <w:color w:val="000000"/>
      <w:spacing w:val="0"/>
      <w:sz w:val="28"/>
    </w:rPr>
  </w:style>
  <w:style w:type="character" w:customStyle="1" w:styleId="37">
    <w:name w:val="toc 101"/>
    <w:link w:val="36"/>
    <w:uiPriority w:val="0"/>
    <w:rPr>
      <w:rFonts w:ascii="XO Thames" w:hAnsi="XO Thames"/>
      <w:sz w:val="28"/>
    </w:rPr>
  </w:style>
  <w:style w:type="paragraph" w:styleId="38">
    <w:name w:val="Quote"/>
    <w:basedOn w:val="1"/>
    <w:next w:val="1"/>
    <w:uiPriority w:val="0"/>
    <w:pPr>
      <w:widowControl/>
      <w:spacing w:after="200" w:line="276" w:lineRule="auto"/>
    </w:pPr>
    <w:rPr>
      <w:rFonts w:ascii="Calibri" w:hAnsi="Calibri"/>
      <w:i/>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2023-12-20T11:51:53Z</dcterms:created>
  <dc:creator>Дело</dc:creator>
  <cp:lastModifiedBy>Дело</cp:lastModifiedBy>
  <dcterms:modified xsi:type="dcterms:W3CDTF">2023-12-20T11:53:34Z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D25A2BEC5A724B8BBAC0B050F7AF7F18_13</vt:lpwstr>
  </property>
</Properties>
</file>